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1B8A" w14:textId="77777777" w:rsidR="00877DDF" w:rsidRDefault="00877DDF" w:rsidP="00110EBD">
      <w:pPr>
        <w:spacing w:line="240" w:lineRule="auto"/>
        <w:ind w:left="0" w:right="-180"/>
        <w:rPr>
          <w:rFonts w:cstheme="minorHAnsi"/>
          <w:sz w:val="24"/>
          <w:szCs w:val="24"/>
        </w:rPr>
      </w:pPr>
    </w:p>
    <w:p w14:paraId="541FCADD" w14:textId="77777777" w:rsidR="00877DDF" w:rsidRDefault="00877DDF" w:rsidP="00110EBD">
      <w:pPr>
        <w:spacing w:line="240" w:lineRule="auto"/>
        <w:ind w:left="0" w:right="-180"/>
        <w:rPr>
          <w:rFonts w:cstheme="minorHAnsi"/>
          <w:sz w:val="24"/>
          <w:szCs w:val="24"/>
        </w:rPr>
      </w:pPr>
    </w:p>
    <w:p w14:paraId="08225582" w14:textId="77777777" w:rsidR="00877DDF" w:rsidRDefault="00877DDF" w:rsidP="00110EBD">
      <w:pPr>
        <w:spacing w:line="240" w:lineRule="auto"/>
        <w:ind w:left="0" w:right="-180"/>
        <w:rPr>
          <w:rFonts w:cstheme="minorHAnsi"/>
          <w:sz w:val="24"/>
          <w:szCs w:val="24"/>
        </w:rPr>
      </w:pPr>
    </w:p>
    <w:p w14:paraId="6436F47E" w14:textId="77777777" w:rsidR="00877DDF" w:rsidRDefault="00877DDF" w:rsidP="00110EBD">
      <w:pPr>
        <w:spacing w:line="240" w:lineRule="auto"/>
        <w:ind w:left="0" w:right="-180"/>
        <w:rPr>
          <w:rFonts w:cstheme="minorHAnsi"/>
          <w:sz w:val="24"/>
          <w:szCs w:val="24"/>
        </w:rPr>
      </w:pPr>
    </w:p>
    <w:p w14:paraId="65F90240" w14:textId="77777777" w:rsidR="00906575" w:rsidRDefault="00906575" w:rsidP="00110EBD">
      <w:pPr>
        <w:spacing w:line="240" w:lineRule="auto"/>
        <w:ind w:left="0" w:right="-180"/>
        <w:rPr>
          <w:rFonts w:cstheme="minorHAnsi"/>
          <w:sz w:val="24"/>
          <w:szCs w:val="24"/>
        </w:rPr>
      </w:pPr>
    </w:p>
    <w:p w14:paraId="3BD74615" w14:textId="6824C727" w:rsidR="00693DE7" w:rsidRPr="000C5F53" w:rsidRDefault="00776D46" w:rsidP="00110EBD">
      <w:pPr>
        <w:spacing w:line="240" w:lineRule="auto"/>
        <w:ind w:left="0" w:right="-180"/>
        <w:rPr>
          <w:rFonts w:cstheme="minorHAnsi"/>
          <w:sz w:val="24"/>
          <w:szCs w:val="24"/>
        </w:rPr>
      </w:pPr>
      <w:r w:rsidRPr="000C5F53">
        <w:rPr>
          <w:rFonts w:cstheme="minorHAnsi"/>
          <w:sz w:val="24"/>
          <w:szCs w:val="24"/>
        </w:rPr>
        <w:t>D</w:t>
      </w:r>
      <w:r w:rsidR="00693DE7" w:rsidRPr="000C5F53">
        <w:rPr>
          <w:rFonts w:cstheme="minorHAnsi"/>
          <w:sz w:val="24"/>
          <w:szCs w:val="24"/>
        </w:rPr>
        <w:t>ear Valued Client</w:t>
      </w:r>
      <w:r w:rsidR="002B4A56" w:rsidRPr="000C5F53">
        <w:rPr>
          <w:rFonts w:cstheme="minorHAnsi"/>
          <w:sz w:val="24"/>
          <w:szCs w:val="24"/>
        </w:rPr>
        <w:t xml:space="preserve"> (</w:t>
      </w:r>
      <w:r w:rsidR="002B4A56" w:rsidRPr="00A8243F">
        <w:rPr>
          <w:rFonts w:cstheme="minorHAnsi"/>
          <w:b/>
          <w:sz w:val="24"/>
          <w:szCs w:val="24"/>
        </w:rPr>
        <w:t xml:space="preserve">Important </w:t>
      </w:r>
      <w:r w:rsidR="006A1EAB">
        <w:rPr>
          <w:rFonts w:cstheme="minorHAnsi"/>
          <w:b/>
          <w:sz w:val="24"/>
          <w:szCs w:val="24"/>
        </w:rPr>
        <w:t>I</w:t>
      </w:r>
      <w:r w:rsidR="00470051">
        <w:rPr>
          <w:rFonts w:cstheme="minorHAnsi"/>
          <w:b/>
          <w:sz w:val="24"/>
          <w:szCs w:val="24"/>
        </w:rPr>
        <w:t>nformation</w:t>
      </w:r>
      <w:r w:rsidR="002B4A56" w:rsidRPr="000C5F53">
        <w:rPr>
          <w:rFonts w:cstheme="minorHAnsi"/>
          <w:sz w:val="24"/>
          <w:szCs w:val="24"/>
        </w:rPr>
        <w:t>)</w:t>
      </w:r>
      <w:r w:rsidR="00693DE7" w:rsidRPr="000C5F53">
        <w:rPr>
          <w:rFonts w:cstheme="minorHAnsi"/>
          <w:sz w:val="24"/>
          <w:szCs w:val="24"/>
        </w:rPr>
        <w:t>,</w:t>
      </w:r>
      <w:r w:rsidR="00A8243F">
        <w:rPr>
          <w:rFonts w:cstheme="minorHAnsi"/>
          <w:sz w:val="24"/>
          <w:szCs w:val="24"/>
        </w:rPr>
        <w:t xml:space="preserve">    </w:t>
      </w:r>
      <w:r w:rsidR="00693DE7" w:rsidRPr="000C5F53">
        <w:rPr>
          <w:rFonts w:cstheme="minorHAnsi"/>
          <w:sz w:val="24"/>
          <w:szCs w:val="24"/>
        </w:rPr>
        <w:tab/>
        <w:t xml:space="preserve">                                            </w:t>
      </w:r>
      <w:r w:rsidR="00F47DE2" w:rsidRPr="000C5F53">
        <w:rPr>
          <w:rFonts w:cstheme="minorHAnsi"/>
          <w:sz w:val="24"/>
          <w:szCs w:val="24"/>
        </w:rPr>
        <w:t xml:space="preserve">                </w:t>
      </w:r>
      <w:r w:rsidR="00790936" w:rsidRPr="000C5F53">
        <w:rPr>
          <w:rFonts w:cstheme="minorHAnsi"/>
          <w:sz w:val="24"/>
          <w:szCs w:val="24"/>
        </w:rPr>
        <w:t xml:space="preserve"> </w:t>
      </w:r>
      <w:r w:rsidR="00F47DE2" w:rsidRPr="000C5F53">
        <w:rPr>
          <w:rFonts w:cstheme="minorHAnsi"/>
          <w:sz w:val="24"/>
          <w:szCs w:val="24"/>
        </w:rPr>
        <w:t xml:space="preserve">     </w:t>
      </w:r>
      <w:r w:rsidR="006C2F8C" w:rsidRPr="000C5F53">
        <w:rPr>
          <w:rFonts w:cstheme="minorHAnsi"/>
          <w:sz w:val="24"/>
          <w:szCs w:val="24"/>
        </w:rPr>
        <w:t xml:space="preserve">     </w:t>
      </w:r>
      <w:r w:rsidR="00F0020C">
        <w:rPr>
          <w:rFonts w:cstheme="minorHAnsi"/>
          <w:sz w:val="24"/>
          <w:szCs w:val="24"/>
        </w:rPr>
        <w:t>December 3</w:t>
      </w:r>
      <w:r w:rsidR="00693DE7" w:rsidRPr="000C5F53">
        <w:rPr>
          <w:rFonts w:cstheme="minorHAnsi"/>
          <w:sz w:val="24"/>
          <w:szCs w:val="24"/>
        </w:rPr>
        <w:t>1,</w:t>
      </w:r>
      <w:r w:rsidR="00F0020C">
        <w:rPr>
          <w:rFonts w:cstheme="minorHAnsi"/>
          <w:sz w:val="24"/>
          <w:szCs w:val="24"/>
        </w:rPr>
        <w:t xml:space="preserve"> </w:t>
      </w:r>
      <w:r w:rsidR="00693DE7" w:rsidRPr="000C5F53">
        <w:rPr>
          <w:rFonts w:cstheme="minorHAnsi"/>
          <w:sz w:val="24"/>
          <w:szCs w:val="24"/>
        </w:rPr>
        <w:t>202</w:t>
      </w:r>
      <w:r w:rsidR="00F0020C">
        <w:rPr>
          <w:rFonts w:cstheme="minorHAnsi"/>
          <w:sz w:val="24"/>
          <w:szCs w:val="24"/>
        </w:rPr>
        <w:t>3</w:t>
      </w:r>
    </w:p>
    <w:p w14:paraId="4CA85C02" w14:textId="77777777" w:rsidR="00693DE7" w:rsidRPr="000C5F53" w:rsidRDefault="00693DE7" w:rsidP="00110EBD">
      <w:pPr>
        <w:spacing w:line="240" w:lineRule="auto"/>
        <w:ind w:left="0" w:right="-180"/>
        <w:rPr>
          <w:rFonts w:cstheme="minorHAnsi"/>
          <w:sz w:val="24"/>
          <w:szCs w:val="24"/>
        </w:rPr>
      </w:pPr>
    </w:p>
    <w:p w14:paraId="71DEA465" w14:textId="74CDC24F" w:rsidR="002B62DB" w:rsidRDefault="00693DE7" w:rsidP="00110EBD">
      <w:pPr>
        <w:ind w:left="0" w:right="-180"/>
        <w:rPr>
          <w:rFonts w:cstheme="minorHAnsi"/>
          <w:sz w:val="24"/>
          <w:szCs w:val="24"/>
        </w:rPr>
      </w:pPr>
      <w:r w:rsidRPr="000C5F53">
        <w:rPr>
          <w:rFonts w:cstheme="minorHAnsi"/>
          <w:sz w:val="24"/>
          <w:szCs w:val="24"/>
        </w:rPr>
        <w:t xml:space="preserve">You are receiving our year-end client letter </w:t>
      </w:r>
      <w:r w:rsidR="006A1EAB">
        <w:rPr>
          <w:rFonts w:cstheme="minorHAnsi"/>
          <w:sz w:val="24"/>
          <w:szCs w:val="24"/>
        </w:rPr>
        <w:t xml:space="preserve">which </w:t>
      </w:r>
      <w:r w:rsidRPr="000C5F53">
        <w:rPr>
          <w:rFonts w:cstheme="minorHAnsi"/>
          <w:sz w:val="24"/>
          <w:szCs w:val="24"/>
        </w:rPr>
        <w:t>provid</w:t>
      </w:r>
      <w:r w:rsidR="006A1EAB">
        <w:rPr>
          <w:rFonts w:cstheme="minorHAnsi"/>
          <w:sz w:val="24"/>
          <w:szCs w:val="24"/>
        </w:rPr>
        <w:t>es</w:t>
      </w:r>
      <w:r w:rsidRPr="000C5F53">
        <w:rPr>
          <w:rFonts w:cstheme="minorHAnsi"/>
          <w:sz w:val="24"/>
          <w:szCs w:val="24"/>
        </w:rPr>
        <w:t xml:space="preserve"> important tax information for preparing your 202</w:t>
      </w:r>
      <w:r w:rsidR="00F0020C">
        <w:rPr>
          <w:rFonts w:cstheme="minorHAnsi"/>
          <w:sz w:val="24"/>
          <w:szCs w:val="24"/>
        </w:rPr>
        <w:t>3</w:t>
      </w:r>
      <w:r w:rsidRPr="000C5F53">
        <w:rPr>
          <w:rFonts w:cstheme="minorHAnsi"/>
          <w:sz w:val="24"/>
          <w:szCs w:val="24"/>
        </w:rPr>
        <w:t xml:space="preserve"> </w:t>
      </w:r>
      <w:r w:rsidR="00470051">
        <w:rPr>
          <w:rFonts w:cstheme="minorHAnsi"/>
          <w:sz w:val="24"/>
          <w:szCs w:val="24"/>
        </w:rPr>
        <w:t>F</w:t>
      </w:r>
      <w:r w:rsidRPr="000C5F53">
        <w:rPr>
          <w:rFonts w:cstheme="minorHAnsi"/>
          <w:sz w:val="24"/>
          <w:szCs w:val="24"/>
        </w:rPr>
        <w:t>ederal and Ohio income tax returns. For 202</w:t>
      </w:r>
      <w:r w:rsidR="00F0020C">
        <w:rPr>
          <w:rFonts w:cstheme="minorHAnsi"/>
          <w:sz w:val="24"/>
          <w:szCs w:val="24"/>
        </w:rPr>
        <w:t>3</w:t>
      </w:r>
      <w:r w:rsidRPr="000C5F53">
        <w:rPr>
          <w:rFonts w:cstheme="minorHAnsi"/>
          <w:sz w:val="24"/>
          <w:szCs w:val="24"/>
        </w:rPr>
        <w:t xml:space="preserve">, </w:t>
      </w:r>
      <w:r w:rsidR="002B62DB" w:rsidRPr="000C5F53">
        <w:rPr>
          <w:rFonts w:cstheme="minorHAnsi"/>
          <w:sz w:val="24"/>
          <w:szCs w:val="24"/>
        </w:rPr>
        <w:t xml:space="preserve">there </w:t>
      </w:r>
      <w:r w:rsidRPr="000C5F53">
        <w:rPr>
          <w:rFonts w:cstheme="minorHAnsi"/>
          <w:sz w:val="24"/>
          <w:szCs w:val="24"/>
        </w:rPr>
        <w:t xml:space="preserve">are a number of </w:t>
      </w:r>
      <w:r w:rsidR="002B62DB" w:rsidRPr="000C5F53">
        <w:rPr>
          <w:rFonts w:cstheme="minorHAnsi"/>
          <w:sz w:val="24"/>
          <w:szCs w:val="24"/>
        </w:rPr>
        <w:t xml:space="preserve">important </w:t>
      </w:r>
      <w:r w:rsidRPr="000C5F53">
        <w:rPr>
          <w:rFonts w:cstheme="minorHAnsi"/>
          <w:sz w:val="24"/>
          <w:szCs w:val="24"/>
        </w:rPr>
        <w:t xml:space="preserve">tax </w:t>
      </w:r>
      <w:r w:rsidR="00C404E1">
        <w:rPr>
          <w:rFonts w:cstheme="minorHAnsi"/>
          <w:sz w:val="24"/>
          <w:szCs w:val="24"/>
        </w:rPr>
        <w:t xml:space="preserve">changes </w:t>
      </w:r>
      <w:r w:rsidR="00B152B1">
        <w:rPr>
          <w:rFonts w:cstheme="minorHAnsi"/>
          <w:sz w:val="24"/>
          <w:szCs w:val="24"/>
        </w:rPr>
        <w:t>w</w:t>
      </w:r>
      <w:r w:rsidR="00C404E1">
        <w:rPr>
          <w:rFonts w:cstheme="minorHAnsi"/>
          <w:sz w:val="24"/>
          <w:szCs w:val="24"/>
        </w:rPr>
        <w:t>orth noting.</w:t>
      </w:r>
      <w:r w:rsidR="00F0020C">
        <w:rPr>
          <w:rFonts w:cstheme="minorHAnsi"/>
          <w:sz w:val="24"/>
          <w:szCs w:val="24"/>
        </w:rPr>
        <w:t xml:space="preserve"> </w:t>
      </w:r>
      <w:r w:rsidR="00517102">
        <w:rPr>
          <w:rFonts w:cstheme="minorHAnsi"/>
          <w:sz w:val="24"/>
          <w:szCs w:val="24"/>
        </w:rPr>
        <w:t xml:space="preserve"> </w:t>
      </w:r>
      <w:r w:rsidR="00252042" w:rsidRPr="000C5F53">
        <w:rPr>
          <w:rFonts w:cstheme="minorHAnsi"/>
          <w:sz w:val="24"/>
          <w:szCs w:val="24"/>
        </w:rPr>
        <w:t>Many hours have been incurred studying these new changes.</w:t>
      </w:r>
      <w:r w:rsidR="002B62DB" w:rsidRPr="000C5F53">
        <w:rPr>
          <w:rFonts w:cstheme="minorHAnsi"/>
          <w:sz w:val="24"/>
          <w:szCs w:val="24"/>
        </w:rPr>
        <w:t xml:space="preserve"> Some of the tax changes </w:t>
      </w:r>
      <w:r w:rsidR="00D81F16" w:rsidRPr="000C5F53">
        <w:rPr>
          <w:rFonts w:cstheme="minorHAnsi"/>
          <w:sz w:val="24"/>
          <w:szCs w:val="24"/>
        </w:rPr>
        <w:t xml:space="preserve">that may </w:t>
      </w:r>
      <w:r w:rsidR="002B62DB" w:rsidRPr="000C5F53">
        <w:rPr>
          <w:rFonts w:cstheme="minorHAnsi"/>
          <w:sz w:val="24"/>
          <w:szCs w:val="24"/>
        </w:rPr>
        <w:t>affect</w:t>
      </w:r>
      <w:r w:rsidR="00D81F16" w:rsidRPr="000C5F53">
        <w:rPr>
          <w:rFonts w:cstheme="minorHAnsi"/>
          <w:sz w:val="24"/>
          <w:szCs w:val="24"/>
        </w:rPr>
        <w:t xml:space="preserve"> you</w:t>
      </w:r>
      <w:r w:rsidR="002B62DB" w:rsidRPr="000C5F53">
        <w:rPr>
          <w:rFonts w:cstheme="minorHAnsi"/>
          <w:sz w:val="24"/>
          <w:szCs w:val="24"/>
        </w:rPr>
        <w:t xml:space="preserve"> are:</w:t>
      </w:r>
    </w:p>
    <w:p w14:paraId="5DD8B787" w14:textId="77777777" w:rsidR="00FB6EB4" w:rsidRDefault="00FB6EB4" w:rsidP="00906575">
      <w:pPr>
        <w:spacing w:line="120" w:lineRule="auto"/>
        <w:ind w:left="0" w:right="-187"/>
        <w:rPr>
          <w:rFonts w:cstheme="minorHAnsi"/>
          <w:sz w:val="24"/>
          <w:szCs w:val="24"/>
        </w:rPr>
      </w:pPr>
    </w:p>
    <w:p w14:paraId="1C7CF0B1" w14:textId="5B858473" w:rsidR="00D44205" w:rsidRPr="00F56D06" w:rsidRDefault="00693DE7" w:rsidP="00F56D06">
      <w:pPr>
        <w:pStyle w:val="ListParagraph"/>
        <w:numPr>
          <w:ilvl w:val="0"/>
          <w:numId w:val="8"/>
        </w:numPr>
        <w:ind w:left="360" w:right="-180"/>
        <w:rPr>
          <w:rFonts w:cstheme="minorHAnsi"/>
          <w:sz w:val="24"/>
          <w:szCs w:val="24"/>
        </w:rPr>
      </w:pPr>
      <w:r w:rsidRPr="00F56D06">
        <w:rPr>
          <w:rFonts w:cstheme="minorHAnsi"/>
          <w:b/>
          <w:sz w:val="24"/>
          <w:szCs w:val="24"/>
          <w:u w:val="single"/>
        </w:rPr>
        <w:t>#1:</w:t>
      </w:r>
      <w:r w:rsidRPr="00F56D06">
        <w:rPr>
          <w:rFonts w:cstheme="minorHAnsi"/>
          <w:sz w:val="24"/>
          <w:szCs w:val="24"/>
        </w:rPr>
        <w:t xml:space="preserve"> </w:t>
      </w:r>
      <w:r w:rsidR="00F0020C" w:rsidRPr="00F56D06">
        <w:rPr>
          <w:rFonts w:cstheme="minorHAnsi"/>
          <w:sz w:val="24"/>
          <w:szCs w:val="24"/>
        </w:rPr>
        <w:t>In 2020, Congress passed the Corporate Transparency Act (CTA)</w:t>
      </w:r>
      <w:r w:rsidR="00791212" w:rsidRPr="00F56D06">
        <w:rPr>
          <w:rFonts w:cstheme="minorHAnsi"/>
          <w:sz w:val="24"/>
          <w:szCs w:val="24"/>
        </w:rPr>
        <w:t xml:space="preserve">, effective January 1, 2024.  The CTA requires corporations, </w:t>
      </w:r>
      <w:r w:rsidR="00B152B1" w:rsidRPr="00F56D06">
        <w:rPr>
          <w:rFonts w:cstheme="minorHAnsi"/>
          <w:sz w:val="24"/>
          <w:szCs w:val="24"/>
        </w:rPr>
        <w:t xml:space="preserve">any </w:t>
      </w:r>
      <w:r w:rsidR="00791212" w:rsidRPr="00F56D06">
        <w:rPr>
          <w:rFonts w:cstheme="minorHAnsi"/>
          <w:sz w:val="24"/>
          <w:szCs w:val="24"/>
        </w:rPr>
        <w:t>Limited Liability Companies (LLCs) including a one member taxed on an individual Schedule C</w:t>
      </w:r>
      <w:r w:rsidR="00B152B1" w:rsidRPr="00F56D06">
        <w:rPr>
          <w:rFonts w:cstheme="minorHAnsi"/>
          <w:sz w:val="24"/>
          <w:szCs w:val="24"/>
        </w:rPr>
        <w:t>,</w:t>
      </w:r>
      <w:r w:rsidR="00791212" w:rsidRPr="00F56D06">
        <w:rPr>
          <w:rFonts w:cstheme="minorHAnsi"/>
          <w:sz w:val="24"/>
          <w:szCs w:val="24"/>
        </w:rPr>
        <w:t xml:space="preserve"> Schedule E</w:t>
      </w:r>
      <w:r w:rsidR="00B152B1" w:rsidRPr="00F56D06">
        <w:rPr>
          <w:rFonts w:cstheme="minorHAnsi"/>
          <w:sz w:val="24"/>
          <w:szCs w:val="24"/>
        </w:rPr>
        <w:t>,</w:t>
      </w:r>
      <w:r w:rsidR="00791212" w:rsidRPr="00F56D06">
        <w:rPr>
          <w:rFonts w:cstheme="minorHAnsi"/>
          <w:sz w:val="24"/>
          <w:szCs w:val="24"/>
        </w:rPr>
        <w:t xml:space="preserve"> (rental property),</w:t>
      </w:r>
      <w:r w:rsidR="00B152B1" w:rsidRPr="00F56D06">
        <w:rPr>
          <w:rFonts w:cstheme="minorHAnsi"/>
          <w:sz w:val="24"/>
          <w:szCs w:val="24"/>
        </w:rPr>
        <w:t xml:space="preserve"> or Schedule F</w:t>
      </w:r>
      <w:r w:rsidR="00791212" w:rsidRPr="00F56D06">
        <w:rPr>
          <w:rFonts w:cstheme="minorHAnsi"/>
          <w:sz w:val="24"/>
          <w:szCs w:val="24"/>
        </w:rPr>
        <w:t xml:space="preserve"> filed with the Secretary of State, or a business trust to mention the most common entities</w:t>
      </w:r>
      <w:r w:rsidR="00B152B1" w:rsidRPr="00F56D06">
        <w:rPr>
          <w:rFonts w:cstheme="minorHAnsi"/>
          <w:sz w:val="24"/>
          <w:szCs w:val="24"/>
        </w:rPr>
        <w:t xml:space="preserve"> to report beneficial ownership information</w:t>
      </w:r>
      <w:r w:rsidR="00791212" w:rsidRPr="00F56D06">
        <w:rPr>
          <w:rFonts w:cstheme="minorHAnsi"/>
          <w:sz w:val="24"/>
          <w:szCs w:val="24"/>
        </w:rPr>
        <w:t>.</w:t>
      </w:r>
    </w:p>
    <w:p w14:paraId="53F0DBA4" w14:textId="77777777" w:rsidR="007E2CAA" w:rsidRDefault="007E2CAA" w:rsidP="007E2CAA">
      <w:pPr>
        <w:ind w:right="-180"/>
        <w:rPr>
          <w:rFonts w:cstheme="minorHAnsi"/>
          <w:sz w:val="8"/>
          <w:szCs w:val="8"/>
        </w:rPr>
      </w:pPr>
    </w:p>
    <w:p w14:paraId="249487B5" w14:textId="538E3CA3" w:rsidR="007E2CAA" w:rsidRDefault="007E2CAA" w:rsidP="007E2CAA">
      <w:pPr>
        <w:ind w:left="360"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CTA is a government effort to crack down on corruption, money laundering, terrorist financing, tax fraud, and illicit activity by creating a massive private database for use by law enforcement, national security, intelligence agencies, and federal regulators enforcing anti-money launderings laws</w:t>
      </w:r>
      <w:r w:rsidR="007E68B4">
        <w:rPr>
          <w:rFonts w:cstheme="minorHAnsi"/>
          <w:sz w:val="24"/>
          <w:szCs w:val="24"/>
        </w:rPr>
        <w:t xml:space="preserve"> reporting to the Financial Crimes Enforcement Network (FinCEN).</w:t>
      </w:r>
    </w:p>
    <w:p w14:paraId="170BF6D2" w14:textId="77777777" w:rsidR="007E2CAA" w:rsidRDefault="007E2CAA" w:rsidP="00FB66E1">
      <w:pPr>
        <w:spacing w:line="120" w:lineRule="auto"/>
        <w:ind w:left="360" w:right="-187"/>
        <w:rPr>
          <w:rFonts w:cstheme="minorHAnsi"/>
          <w:sz w:val="24"/>
          <w:szCs w:val="24"/>
        </w:rPr>
      </w:pPr>
    </w:p>
    <w:p w14:paraId="02F84F15" w14:textId="7ED35058" w:rsidR="007E2CAA" w:rsidRDefault="007E2CAA" w:rsidP="007E2CAA">
      <w:pPr>
        <w:ind w:left="360"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</w:t>
      </w:r>
      <w:r w:rsidR="007E68B4">
        <w:rPr>
          <w:rFonts w:cstheme="minorHAnsi"/>
          <w:sz w:val="24"/>
          <w:szCs w:val="24"/>
        </w:rPr>
        <w:t xml:space="preserve"> form</w:t>
      </w:r>
      <w:r>
        <w:rPr>
          <w:rFonts w:cstheme="minorHAnsi"/>
          <w:sz w:val="24"/>
          <w:szCs w:val="24"/>
        </w:rPr>
        <w:t xml:space="preserve"> a new </w:t>
      </w:r>
      <w:r w:rsidR="007E68B4">
        <w:rPr>
          <w:rFonts w:cstheme="minorHAnsi"/>
          <w:sz w:val="24"/>
          <w:szCs w:val="24"/>
        </w:rPr>
        <w:t xml:space="preserve">entity </w:t>
      </w:r>
      <w:r w:rsidR="007646D9">
        <w:rPr>
          <w:rFonts w:cstheme="minorHAnsi"/>
          <w:sz w:val="24"/>
          <w:szCs w:val="24"/>
        </w:rPr>
        <w:t xml:space="preserve">as </w:t>
      </w:r>
      <w:r w:rsidR="00B152B1">
        <w:rPr>
          <w:rFonts w:cstheme="minorHAnsi"/>
          <w:sz w:val="24"/>
          <w:szCs w:val="24"/>
        </w:rPr>
        <w:t xml:space="preserve">mentioned above </w:t>
      </w:r>
      <w:r w:rsidR="007E68B4">
        <w:rPr>
          <w:rFonts w:cstheme="minorHAnsi"/>
          <w:sz w:val="24"/>
          <w:szCs w:val="24"/>
        </w:rPr>
        <w:t xml:space="preserve">in 2024, there is a 90-day filing </w:t>
      </w:r>
      <w:r w:rsidR="00B152B1">
        <w:rPr>
          <w:rFonts w:cstheme="minorHAnsi"/>
          <w:sz w:val="24"/>
          <w:szCs w:val="24"/>
        </w:rPr>
        <w:t>deadline</w:t>
      </w:r>
      <w:r w:rsidR="007E68B4">
        <w:rPr>
          <w:rFonts w:cstheme="minorHAnsi"/>
          <w:sz w:val="24"/>
          <w:szCs w:val="24"/>
        </w:rPr>
        <w:t xml:space="preserve"> w</w:t>
      </w:r>
      <w:r w:rsidR="00B152B1">
        <w:rPr>
          <w:rFonts w:cstheme="minorHAnsi"/>
          <w:sz w:val="24"/>
          <w:szCs w:val="24"/>
        </w:rPr>
        <w:t>hile</w:t>
      </w:r>
      <w:r w:rsidR="007E68B4">
        <w:rPr>
          <w:rFonts w:cstheme="minorHAnsi"/>
          <w:sz w:val="24"/>
          <w:szCs w:val="24"/>
        </w:rPr>
        <w:t xml:space="preserve"> existing entities have until January 1, 2025</w:t>
      </w:r>
      <w:r w:rsidR="004F4A75">
        <w:rPr>
          <w:rFonts w:cstheme="minorHAnsi"/>
          <w:sz w:val="24"/>
          <w:szCs w:val="24"/>
        </w:rPr>
        <w:t>,</w:t>
      </w:r>
      <w:r w:rsidR="007E68B4">
        <w:rPr>
          <w:rFonts w:cstheme="minorHAnsi"/>
          <w:sz w:val="24"/>
          <w:szCs w:val="24"/>
        </w:rPr>
        <w:t xml:space="preserve"> to file the FinCEN report </w:t>
      </w:r>
      <w:r w:rsidR="00B152B1">
        <w:rPr>
          <w:rFonts w:cstheme="minorHAnsi"/>
          <w:sz w:val="24"/>
          <w:szCs w:val="24"/>
        </w:rPr>
        <w:t>at</w:t>
      </w:r>
      <w:r w:rsidR="007E68B4">
        <w:rPr>
          <w:rFonts w:cstheme="minorHAnsi"/>
          <w:sz w:val="24"/>
          <w:szCs w:val="24"/>
        </w:rPr>
        <w:t xml:space="preserve"> “Fincen.gov/</w:t>
      </w:r>
      <w:proofErr w:type="spellStart"/>
      <w:r w:rsidR="007E68B4">
        <w:rPr>
          <w:rFonts w:cstheme="minorHAnsi"/>
          <w:sz w:val="24"/>
          <w:szCs w:val="24"/>
        </w:rPr>
        <w:t>boi</w:t>
      </w:r>
      <w:proofErr w:type="spellEnd"/>
      <w:r w:rsidR="007E68B4">
        <w:rPr>
          <w:rFonts w:cstheme="minorHAnsi"/>
          <w:sz w:val="24"/>
          <w:szCs w:val="24"/>
        </w:rPr>
        <w:t xml:space="preserve">.” </w:t>
      </w:r>
      <w:r w:rsidR="00BD364E" w:rsidRPr="00BD364E">
        <w:rPr>
          <w:rFonts w:cstheme="minorHAnsi"/>
          <w:sz w:val="24"/>
          <w:szCs w:val="24"/>
          <w:u w:val="single"/>
        </w:rPr>
        <w:t>I would highly recommend that you wait until November or December 2024 to file the report</w:t>
      </w:r>
      <w:r w:rsidR="00367B6E">
        <w:rPr>
          <w:rFonts w:cstheme="minorHAnsi"/>
          <w:sz w:val="24"/>
          <w:szCs w:val="24"/>
          <w:u w:val="single"/>
        </w:rPr>
        <w:t xml:space="preserve"> if you are an existing entity</w:t>
      </w:r>
      <w:r w:rsidR="00BD364E" w:rsidRPr="00BD364E">
        <w:rPr>
          <w:rFonts w:cstheme="minorHAnsi"/>
          <w:sz w:val="24"/>
          <w:szCs w:val="24"/>
          <w:u w:val="single"/>
        </w:rPr>
        <w:t xml:space="preserve"> as Congress is getting a “</w:t>
      </w:r>
      <w:r w:rsidR="00B152B1">
        <w:rPr>
          <w:rFonts w:cstheme="minorHAnsi"/>
          <w:sz w:val="24"/>
          <w:szCs w:val="24"/>
          <w:u w:val="single"/>
        </w:rPr>
        <w:t>p</w:t>
      </w:r>
      <w:r w:rsidR="00BD364E" w:rsidRPr="00BD364E">
        <w:rPr>
          <w:rFonts w:cstheme="minorHAnsi"/>
          <w:sz w:val="24"/>
          <w:szCs w:val="24"/>
          <w:u w:val="single"/>
        </w:rPr>
        <w:t>ush back” on this mandate which could be delayed</w:t>
      </w:r>
      <w:r w:rsidR="00367B6E">
        <w:rPr>
          <w:rFonts w:cstheme="minorHAnsi"/>
          <w:sz w:val="24"/>
          <w:szCs w:val="24"/>
          <w:u w:val="single"/>
        </w:rPr>
        <w:t>, modified,</w:t>
      </w:r>
      <w:r w:rsidR="00BD364E" w:rsidRPr="00BD364E">
        <w:rPr>
          <w:rFonts w:cstheme="minorHAnsi"/>
          <w:sz w:val="24"/>
          <w:szCs w:val="24"/>
          <w:u w:val="single"/>
        </w:rPr>
        <w:t xml:space="preserve"> or terminated</w:t>
      </w:r>
      <w:r w:rsidR="00BD364E">
        <w:rPr>
          <w:rFonts w:cstheme="minorHAnsi"/>
          <w:sz w:val="24"/>
          <w:szCs w:val="24"/>
        </w:rPr>
        <w:t xml:space="preserve">. </w:t>
      </w:r>
      <w:r w:rsidR="007E68B4">
        <w:rPr>
          <w:rFonts w:cstheme="minorHAnsi"/>
          <w:sz w:val="24"/>
          <w:szCs w:val="24"/>
        </w:rPr>
        <w:t xml:space="preserve"> The penalty for failure to comply with the CTA is $500 a day (up to $10,000) and up to two (2) years imprisonment</w:t>
      </w:r>
      <w:r w:rsidR="00BD364E">
        <w:rPr>
          <w:rFonts w:cstheme="minorHAnsi"/>
          <w:sz w:val="24"/>
          <w:szCs w:val="24"/>
        </w:rPr>
        <w:t>.</w:t>
      </w:r>
    </w:p>
    <w:p w14:paraId="35297BAA" w14:textId="77777777" w:rsidR="007E68B4" w:rsidRDefault="007E68B4" w:rsidP="00FB66E1">
      <w:pPr>
        <w:spacing w:line="120" w:lineRule="auto"/>
        <w:ind w:left="360" w:right="-187"/>
        <w:rPr>
          <w:rFonts w:cstheme="minorHAnsi"/>
          <w:sz w:val="24"/>
          <w:szCs w:val="24"/>
        </w:rPr>
      </w:pPr>
    </w:p>
    <w:p w14:paraId="4A43FEF2" w14:textId="147832CE" w:rsidR="007E68B4" w:rsidRDefault="007E68B4" w:rsidP="007E2CAA">
      <w:pPr>
        <w:ind w:left="360"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entity is exempt from this filing if it has 20 or more full-time employees who work 10 hours per week or 130 hours per month; has a physical presence in the US; </w:t>
      </w:r>
      <w:r w:rsidR="007646D9" w:rsidRPr="007646D9">
        <w:rPr>
          <w:rFonts w:cstheme="minorHAnsi"/>
          <w:b/>
          <w:bCs/>
          <w:sz w:val="24"/>
          <w:szCs w:val="24"/>
        </w:rPr>
        <w:t>AND</w:t>
      </w:r>
      <w:r w:rsidR="007646D9">
        <w:rPr>
          <w:rFonts w:cstheme="minorHAnsi"/>
          <w:sz w:val="24"/>
          <w:szCs w:val="24"/>
        </w:rPr>
        <w:t xml:space="preserve"> f</w:t>
      </w:r>
      <w:r w:rsidR="00FB66E1">
        <w:rPr>
          <w:rFonts w:cstheme="minorHAnsi"/>
          <w:sz w:val="24"/>
          <w:szCs w:val="24"/>
        </w:rPr>
        <w:t xml:space="preserve">iled a 2022 federal tax return showing more than $5 million in gross receipts or sales (net of R &amp; </w:t>
      </w:r>
      <w:r w:rsidR="00BD364E">
        <w:rPr>
          <w:rFonts w:cstheme="minorHAnsi"/>
          <w:sz w:val="24"/>
          <w:szCs w:val="24"/>
        </w:rPr>
        <w:t>A)</w:t>
      </w:r>
      <w:r w:rsidR="00FB66E1">
        <w:rPr>
          <w:rFonts w:cstheme="minorHAnsi"/>
          <w:sz w:val="24"/>
          <w:szCs w:val="24"/>
        </w:rPr>
        <w:t>.</w:t>
      </w:r>
    </w:p>
    <w:p w14:paraId="35EB7A5E" w14:textId="77777777" w:rsidR="00BD364E" w:rsidRDefault="00BD364E" w:rsidP="00BD364E">
      <w:pPr>
        <w:spacing w:line="120" w:lineRule="auto"/>
        <w:ind w:left="360" w:right="-187"/>
        <w:rPr>
          <w:rFonts w:cstheme="minorHAnsi"/>
          <w:sz w:val="24"/>
          <w:szCs w:val="24"/>
        </w:rPr>
      </w:pPr>
    </w:p>
    <w:p w14:paraId="503909A3" w14:textId="0C951543" w:rsidR="00BD364E" w:rsidRDefault="00BD364E" w:rsidP="00BD364E">
      <w:pPr>
        <w:ind w:left="360"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AAC is unable to file your CTA report due to liability concerns.  You can either file the return yourself using the link mention</w:t>
      </w:r>
      <w:r w:rsidR="007D568A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above or you can ask your attorney to file the CTA report on your behalf</w:t>
      </w:r>
      <w:r w:rsidR="00117818">
        <w:rPr>
          <w:rFonts w:cstheme="minorHAnsi"/>
          <w:sz w:val="24"/>
          <w:szCs w:val="24"/>
        </w:rPr>
        <w:t>;</w:t>
      </w:r>
    </w:p>
    <w:p w14:paraId="1470EDC4" w14:textId="77777777" w:rsidR="00611794" w:rsidRDefault="00611794" w:rsidP="006220E7">
      <w:pPr>
        <w:spacing w:line="48" w:lineRule="auto"/>
        <w:ind w:left="360" w:right="-187"/>
        <w:rPr>
          <w:rFonts w:cstheme="minorHAnsi"/>
          <w:sz w:val="24"/>
          <w:szCs w:val="24"/>
        </w:rPr>
      </w:pPr>
    </w:p>
    <w:p w14:paraId="08C998BE" w14:textId="394E31F9" w:rsidR="00791212" w:rsidRPr="00F0020C" w:rsidRDefault="00791212" w:rsidP="00791212">
      <w:pPr>
        <w:pStyle w:val="ListParagraph"/>
        <w:ind w:left="360" w:right="-180"/>
        <w:rPr>
          <w:rFonts w:cstheme="minorHAnsi"/>
          <w:sz w:val="8"/>
          <w:szCs w:val="8"/>
        </w:rPr>
      </w:pPr>
    </w:p>
    <w:p w14:paraId="30B01CE7" w14:textId="02E64412" w:rsidR="00611794" w:rsidRPr="00611794" w:rsidRDefault="00693DE7" w:rsidP="00E469EE">
      <w:pPr>
        <w:pStyle w:val="ListParagraph"/>
        <w:numPr>
          <w:ilvl w:val="0"/>
          <w:numId w:val="2"/>
        </w:numPr>
        <w:spacing w:before="20" w:after="20"/>
        <w:ind w:right="-180"/>
        <w:rPr>
          <w:rFonts w:cstheme="minorHAnsi"/>
          <w:sz w:val="24"/>
          <w:szCs w:val="24"/>
        </w:rPr>
      </w:pPr>
      <w:r w:rsidRPr="00367B6E">
        <w:rPr>
          <w:rFonts w:cstheme="minorHAnsi"/>
          <w:b/>
          <w:sz w:val="24"/>
          <w:szCs w:val="24"/>
          <w:u w:val="single"/>
        </w:rPr>
        <w:t>#2</w:t>
      </w:r>
      <w:r w:rsidR="00367B6E">
        <w:rPr>
          <w:rFonts w:cstheme="minorHAnsi"/>
          <w:b/>
          <w:sz w:val="24"/>
          <w:szCs w:val="24"/>
          <w:u w:val="single"/>
        </w:rPr>
        <w:t>:</w:t>
      </w:r>
      <w:r w:rsidR="00367B6E" w:rsidRPr="00611794">
        <w:rPr>
          <w:rFonts w:cstheme="minorHAnsi"/>
          <w:b/>
          <w:sz w:val="24"/>
          <w:szCs w:val="24"/>
        </w:rPr>
        <w:t xml:space="preserve"> </w:t>
      </w:r>
      <w:r w:rsidR="001D1770" w:rsidRPr="001D1770">
        <w:rPr>
          <w:rFonts w:cstheme="minorHAnsi"/>
          <w:bCs/>
          <w:sz w:val="24"/>
          <w:szCs w:val="24"/>
          <w:u w:val="single"/>
        </w:rPr>
        <w:t>Non-business e</w:t>
      </w:r>
      <w:r w:rsidR="00367B6E" w:rsidRPr="00611794">
        <w:rPr>
          <w:rFonts w:cstheme="minorHAnsi"/>
          <w:bCs/>
          <w:sz w:val="24"/>
          <w:szCs w:val="24"/>
          <w:u w:val="single"/>
        </w:rPr>
        <w:t>nergy credits are now available</w:t>
      </w:r>
      <w:r w:rsidR="001D1770">
        <w:rPr>
          <w:rFonts w:cstheme="minorHAnsi"/>
          <w:bCs/>
          <w:sz w:val="24"/>
          <w:szCs w:val="24"/>
          <w:u w:val="single"/>
        </w:rPr>
        <w:t xml:space="preserve"> in 2023</w:t>
      </w:r>
      <w:r w:rsidR="00367B6E" w:rsidRPr="00611794">
        <w:rPr>
          <w:rFonts w:cstheme="minorHAnsi"/>
          <w:bCs/>
          <w:sz w:val="24"/>
          <w:szCs w:val="24"/>
        </w:rPr>
        <w:t xml:space="preserve"> for your home, second home, or vacation home, such as windows, skylights, doors (including garage doors), insulation,</w:t>
      </w:r>
      <w:r w:rsidR="00611794">
        <w:rPr>
          <w:rFonts w:cstheme="minorHAnsi"/>
          <w:bCs/>
          <w:sz w:val="24"/>
          <w:szCs w:val="24"/>
        </w:rPr>
        <w:t xml:space="preserve"> EV</w:t>
      </w:r>
      <w:r w:rsidR="00367B6E" w:rsidRPr="00611794">
        <w:rPr>
          <w:rFonts w:cstheme="minorHAnsi"/>
          <w:bCs/>
          <w:sz w:val="24"/>
          <w:szCs w:val="24"/>
        </w:rPr>
        <w:t xml:space="preserve"> charging station</w:t>
      </w:r>
      <w:r w:rsidR="00906575">
        <w:rPr>
          <w:rFonts w:cstheme="minorHAnsi"/>
          <w:bCs/>
          <w:sz w:val="24"/>
          <w:szCs w:val="24"/>
        </w:rPr>
        <w:t>s</w:t>
      </w:r>
      <w:r w:rsidR="00367B6E" w:rsidRPr="00611794">
        <w:rPr>
          <w:rFonts w:cstheme="minorHAnsi"/>
          <w:bCs/>
          <w:sz w:val="24"/>
          <w:szCs w:val="24"/>
        </w:rPr>
        <w:t>, heat pumps, corn/pellet stoves, air conditioners, hot water boilers</w:t>
      </w:r>
      <w:r w:rsidR="00117818">
        <w:rPr>
          <w:rFonts w:cstheme="minorHAnsi"/>
          <w:bCs/>
          <w:sz w:val="24"/>
          <w:szCs w:val="24"/>
        </w:rPr>
        <w:t>, and solar panels</w:t>
      </w:r>
      <w:r w:rsidR="00611794">
        <w:rPr>
          <w:rFonts w:cstheme="minorHAnsi"/>
          <w:bCs/>
          <w:sz w:val="24"/>
          <w:szCs w:val="24"/>
        </w:rPr>
        <w:t xml:space="preserve"> to mention the major items</w:t>
      </w:r>
      <w:r w:rsidR="00117818">
        <w:rPr>
          <w:rFonts w:cstheme="minorHAnsi"/>
          <w:bCs/>
          <w:sz w:val="24"/>
          <w:szCs w:val="24"/>
        </w:rPr>
        <w:t>;</w:t>
      </w:r>
    </w:p>
    <w:p w14:paraId="77126FAA" w14:textId="0557E079" w:rsidR="007B0527" w:rsidRPr="00611794" w:rsidRDefault="007B0527" w:rsidP="00BF1823">
      <w:pPr>
        <w:pStyle w:val="ListParagraph"/>
        <w:spacing w:before="20" w:after="20" w:line="120" w:lineRule="auto"/>
        <w:ind w:left="360" w:right="-187"/>
        <w:rPr>
          <w:rFonts w:cstheme="minorHAnsi"/>
          <w:sz w:val="24"/>
          <w:szCs w:val="24"/>
        </w:rPr>
      </w:pPr>
    </w:p>
    <w:p w14:paraId="4044CD2B" w14:textId="1985EE7E" w:rsidR="00693DE7" w:rsidRPr="000C5F53" w:rsidRDefault="00693DE7" w:rsidP="005E7A8E">
      <w:pPr>
        <w:pStyle w:val="ListParagraph"/>
        <w:numPr>
          <w:ilvl w:val="0"/>
          <w:numId w:val="2"/>
        </w:numPr>
        <w:ind w:right="-180"/>
        <w:rPr>
          <w:rFonts w:cstheme="minorHAnsi"/>
          <w:sz w:val="24"/>
          <w:szCs w:val="24"/>
        </w:rPr>
      </w:pPr>
      <w:r w:rsidRPr="000C5F53">
        <w:rPr>
          <w:rFonts w:cstheme="minorHAnsi"/>
          <w:b/>
          <w:sz w:val="24"/>
          <w:szCs w:val="24"/>
          <w:u w:val="single"/>
        </w:rPr>
        <w:t>#</w:t>
      </w:r>
      <w:r w:rsidR="00957158">
        <w:rPr>
          <w:rFonts w:cstheme="minorHAnsi"/>
          <w:b/>
          <w:sz w:val="24"/>
          <w:szCs w:val="24"/>
          <w:u w:val="single"/>
        </w:rPr>
        <w:t>3</w:t>
      </w:r>
      <w:r w:rsidRPr="006A1EAB">
        <w:rPr>
          <w:rFonts w:cstheme="minorHAnsi"/>
          <w:sz w:val="24"/>
          <w:szCs w:val="24"/>
          <w:u w:val="single"/>
        </w:rPr>
        <w:t>:</w:t>
      </w:r>
      <w:r w:rsidRPr="000C5F53">
        <w:rPr>
          <w:rFonts w:cstheme="minorHAnsi"/>
          <w:sz w:val="24"/>
          <w:szCs w:val="24"/>
        </w:rPr>
        <w:t xml:space="preserve"> </w:t>
      </w:r>
      <w:r w:rsidR="00FC7C62" w:rsidRPr="000C5F53">
        <w:rPr>
          <w:rFonts w:cstheme="minorHAnsi"/>
          <w:sz w:val="24"/>
          <w:szCs w:val="24"/>
        </w:rPr>
        <w:t xml:space="preserve">If you are </w:t>
      </w:r>
      <w:r w:rsidR="00FC7C62" w:rsidRPr="00C72DB7">
        <w:rPr>
          <w:rFonts w:cstheme="minorHAnsi"/>
          <w:sz w:val="24"/>
          <w:szCs w:val="24"/>
          <w:u w:val="single"/>
        </w:rPr>
        <w:t>engaged in business</w:t>
      </w:r>
      <w:r w:rsidR="00FC7C62" w:rsidRPr="000C5F53">
        <w:rPr>
          <w:rFonts w:cstheme="minorHAnsi"/>
          <w:sz w:val="24"/>
          <w:szCs w:val="24"/>
        </w:rPr>
        <w:t xml:space="preserve"> and purchased or traded assets in 202</w:t>
      </w:r>
      <w:r w:rsidR="00117818">
        <w:rPr>
          <w:rFonts w:cstheme="minorHAnsi"/>
          <w:sz w:val="24"/>
          <w:szCs w:val="24"/>
        </w:rPr>
        <w:t>3</w:t>
      </w:r>
      <w:r w:rsidR="00FC7C62" w:rsidRPr="000C5F53">
        <w:rPr>
          <w:rFonts w:cstheme="minorHAnsi"/>
          <w:sz w:val="24"/>
          <w:szCs w:val="24"/>
        </w:rPr>
        <w:t xml:space="preserve">, </w:t>
      </w:r>
      <w:r w:rsidR="00FC7C62" w:rsidRPr="000C5F53">
        <w:rPr>
          <w:rFonts w:cstheme="minorHAnsi"/>
          <w:sz w:val="24"/>
          <w:szCs w:val="24"/>
          <w:u w:val="single"/>
        </w:rPr>
        <w:t>p</w:t>
      </w:r>
      <w:r w:rsidRPr="000C5F53">
        <w:rPr>
          <w:rFonts w:cstheme="minorHAnsi"/>
          <w:sz w:val="24"/>
          <w:szCs w:val="24"/>
          <w:u w:val="single"/>
        </w:rPr>
        <w:t xml:space="preserve">lease bring your invoices </w:t>
      </w:r>
      <w:r w:rsidR="00FC7C62" w:rsidRPr="000C5F53">
        <w:rPr>
          <w:rFonts w:cstheme="minorHAnsi"/>
          <w:sz w:val="24"/>
          <w:szCs w:val="24"/>
          <w:u w:val="single"/>
        </w:rPr>
        <w:t xml:space="preserve">(or a copy) </w:t>
      </w:r>
      <w:r w:rsidRPr="000C5F53">
        <w:rPr>
          <w:rFonts w:cstheme="minorHAnsi"/>
          <w:sz w:val="24"/>
          <w:szCs w:val="24"/>
          <w:u w:val="single"/>
        </w:rPr>
        <w:t>o</w:t>
      </w:r>
      <w:r w:rsidR="00957158">
        <w:rPr>
          <w:rFonts w:cstheme="minorHAnsi"/>
          <w:sz w:val="24"/>
          <w:szCs w:val="24"/>
          <w:u w:val="single"/>
        </w:rPr>
        <w:t>f</w:t>
      </w:r>
      <w:r w:rsidRPr="000C5F53">
        <w:rPr>
          <w:rFonts w:cstheme="minorHAnsi"/>
          <w:sz w:val="24"/>
          <w:szCs w:val="24"/>
          <w:u w:val="single"/>
        </w:rPr>
        <w:t xml:space="preserve"> </w:t>
      </w:r>
      <w:r w:rsidRPr="00117818">
        <w:rPr>
          <w:rFonts w:cstheme="minorHAnsi"/>
          <w:b/>
          <w:bCs/>
          <w:sz w:val="24"/>
          <w:szCs w:val="24"/>
          <w:u w:val="single"/>
        </w:rPr>
        <w:t>ALL equipment</w:t>
      </w:r>
      <w:r w:rsidR="00FC7C62" w:rsidRPr="00117818">
        <w:rPr>
          <w:rFonts w:cstheme="minorHAnsi"/>
          <w:b/>
          <w:bCs/>
          <w:sz w:val="24"/>
          <w:szCs w:val="24"/>
          <w:u w:val="single"/>
        </w:rPr>
        <w:t xml:space="preserve"> transactions</w:t>
      </w:r>
      <w:r w:rsidRPr="000C5F53">
        <w:rPr>
          <w:rFonts w:cstheme="minorHAnsi"/>
          <w:sz w:val="24"/>
          <w:szCs w:val="24"/>
          <w:u w:val="single"/>
        </w:rPr>
        <w:t xml:space="preserve">.  For an asset purchased from an individual, a copy of your check is </w:t>
      </w:r>
      <w:r w:rsidR="006A1EAB">
        <w:rPr>
          <w:rFonts w:cstheme="minorHAnsi"/>
          <w:sz w:val="24"/>
          <w:szCs w:val="24"/>
          <w:u w:val="single"/>
        </w:rPr>
        <w:t>requir</w:t>
      </w:r>
      <w:r w:rsidRPr="000C5F53">
        <w:rPr>
          <w:rFonts w:cstheme="minorHAnsi"/>
          <w:sz w:val="24"/>
          <w:szCs w:val="24"/>
          <w:u w:val="single"/>
        </w:rPr>
        <w:t>ed</w:t>
      </w:r>
      <w:r w:rsidRPr="000C5F53">
        <w:rPr>
          <w:rFonts w:cstheme="minorHAnsi"/>
          <w:sz w:val="24"/>
          <w:szCs w:val="24"/>
        </w:rPr>
        <w:t>.  Equipment “trade</w:t>
      </w:r>
      <w:r w:rsidR="00295E4F">
        <w:rPr>
          <w:rFonts w:cstheme="minorHAnsi"/>
          <w:sz w:val="24"/>
          <w:szCs w:val="24"/>
        </w:rPr>
        <w:t>d</w:t>
      </w:r>
      <w:r w:rsidRPr="000C5F53">
        <w:rPr>
          <w:rFonts w:cstheme="minorHAnsi"/>
          <w:sz w:val="24"/>
          <w:szCs w:val="24"/>
        </w:rPr>
        <w:t>-in”</w:t>
      </w:r>
      <w:r w:rsidR="00295E4F">
        <w:rPr>
          <w:rFonts w:cstheme="minorHAnsi"/>
          <w:sz w:val="24"/>
          <w:szCs w:val="24"/>
        </w:rPr>
        <w:t xml:space="preserve"> is</w:t>
      </w:r>
      <w:r w:rsidRPr="000C5F53">
        <w:rPr>
          <w:rFonts w:cstheme="minorHAnsi"/>
          <w:sz w:val="24"/>
          <w:szCs w:val="24"/>
        </w:rPr>
        <w:t xml:space="preserve"> a “sale” and a gain/loss </w:t>
      </w:r>
      <w:r w:rsidR="007646D9">
        <w:rPr>
          <w:rFonts w:cstheme="minorHAnsi"/>
          <w:sz w:val="24"/>
          <w:szCs w:val="24"/>
        </w:rPr>
        <w:t>is</w:t>
      </w:r>
      <w:r w:rsidRPr="000C5F53">
        <w:rPr>
          <w:rFonts w:cstheme="minorHAnsi"/>
          <w:sz w:val="24"/>
          <w:szCs w:val="24"/>
        </w:rPr>
        <w:t xml:space="preserve"> calculated.  However, the newly acquired asset receives a higher depreciable basis;</w:t>
      </w:r>
    </w:p>
    <w:p w14:paraId="2A7FC476" w14:textId="77777777" w:rsidR="000C5F53" w:rsidRDefault="000C5F53" w:rsidP="00BF1823">
      <w:pPr>
        <w:pStyle w:val="ListParagraph"/>
        <w:spacing w:line="120" w:lineRule="auto"/>
        <w:ind w:left="360" w:right="-187"/>
        <w:rPr>
          <w:rFonts w:cstheme="minorHAnsi"/>
          <w:sz w:val="8"/>
          <w:szCs w:val="8"/>
        </w:rPr>
      </w:pPr>
    </w:p>
    <w:p w14:paraId="0755D1F5" w14:textId="77777777" w:rsidR="00BF1823" w:rsidRDefault="00BF1823" w:rsidP="00BF1823">
      <w:pPr>
        <w:pStyle w:val="ListParagraph"/>
        <w:spacing w:line="120" w:lineRule="auto"/>
        <w:ind w:left="360" w:right="-187"/>
        <w:rPr>
          <w:rFonts w:cstheme="minorHAnsi"/>
          <w:sz w:val="8"/>
          <w:szCs w:val="8"/>
        </w:rPr>
      </w:pPr>
    </w:p>
    <w:p w14:paraId="60A1E2A7" w14:textId="77777777" w:rsidR="00BF1823" w:rsidRDefault="00BF1823" w:rsidP="00BF1823">
      <w:pPr>
        <w:pStyle w:val="ListParagraph"/>
        <w:spacing w:line="120" w:lineRule="auto"/>
        <w:ind w:left="360" w:right="-187"/>
        <w:rPr>
          <w:rFonts w:cstheme="minorHAnsi"/>
          <w:sz w:val="8"/>
          <w:szCs w:val="8"/>
        </w:rPr>
      </w:pPr>
    </w:p>
    <w:p w14:paraId="1ACBF6BD" w14:textId="77777777" w:rsidR="00BF1823" w:rsidRPr="000C5F53" w:rsidRDefault="00BF1823" w:rsidP="00906575">
      <w:pPr>
        <w:pStyle w:val="ListParagraph"/>
        <w:spacing w:line="24" w:lineRule="auto"/>
        <w:ind w:left="360" w:right="-187"/>
        <w:rPr>
          <w:rFonts w:cstheme="minorHAnsi"/>
          <w:sz w:val="8"/>
          <w:szCs w:val="8"/>
        </w:rPr>
      </w:pPr>
    </w:p>
    <w:p w14:paraId="02A0B48B" w14:textId="421B0F85" w:rsidR="00BA0086" w:rsidRDefault="00BA0086" w:rsidP="005E7A8E">
      <w:pPr>
        <w:pStyle w:val="ListParagraph"/>
        <w:numPr>
          <w:ilvl w:val="0"/>
          <w:numId w:val="2"/>
        </w:numPr>
        <w:ind w:right="-180"/>
        <w:rPr>
          <w:rFonts w:cstheme="minorHAnsi"/>
          <w:sz w:val="24"/>
          <w:szCs w:val="24"/>
        </w:rPr>
      </w:pPr>
      <w:r w:rsidRPr="000C5F53">
        <w:rPr>
          <w:rFonts w:cstheme="minorHAnsi"/>
          <w:b/>
          <w:sz w:val="24"/>
          <w:szCs w:val="24"/>
          <w:u w:val="single"/>
        </w:rPr>
        <w:t>#</w:t>
      </w:r>
      <w:r w:rsidR="00957158">
        <w:rPr>
          <w:rFonts w:cstheme="minorHAnsi"/>
          <w:b/>
          <w:sz w:val="24"/>
          <w:szCs w:val="24"/>
          <w:u w:val="single"/>
        </w:rPr>
        <w:t>4</w:t>
      </w:r>
      <w:r w:rsidRPr="006A1EAB">
        <w:rPr>
          <w:rFonts w:cstheme="minorHAnsi"/>
          <w:sz w:val="24"/>
          <w:szCs w:val="24"/>
          <w:u w:val="single"/>
        </w:rPr>
        <w:t>:</w:t>
      </w:r>
      <w:r w:rsidRPr="000C5F53">
        <w:rPr>
          <w:rFonts w:cstheme="minorHAnsi"/>
          <w:sz w:val="24"/>
          <w:szCs w:val="24"/>
        </w:rPr>
        <w:t xml:space="preserve"> </w:t>
      </w:r>
      <w:r w:rsidR="00117818">
        <w:rPr>
          <w:rFonts w:cstheme="minorHAnsi"/>
          <w:sz w:val="24"/>
          <w:szCs w:val="24"/>
        </w:rPr>
        <w:t>If you purchase</w:t>
      </w:r>
      <w:r w:rsidR="004F3F87">
        <w:rPr>
          <w:rFonts w:cstheme="minorHAnsi"/>
          <w:sz w:val="24"/>
          <w:szCs w:val="24"/>
        </w:rPr>
        <w:t>d</w:t>
      </w:r>
      <w:r w:rsidR="00117818">
        <w:rPr>
          <w:rFonts w:cstheme="minorHAnsi"/>
          <w:sz w:val="24"/>
          <w:szCs w:val="24"/>
        </w:rPr>
        <w:t xml:space="preserve"> an electric vehicle (EV), a copy of the dealer’s invoice is required;</w:t>
      </w:r>
    </w:p>
    <w:p w14:paraId="0816FAD6" w14:textId="77777777" w:rsidR="00117818" w:rsidRPr="00117818" w:rsidRDefault="00117818" w:rsidP="00BF1823">
      <w:pPr>
        <w:pStyle w:val="ListParagraph"/>
        <w:spacing w:line="120" w:lineRule="auto"/>
        <w:rPr>
          <w:rFonts w:cstheme="minorHAnsi"/>
          <w:sz w:val="24"/>
          <w:szCs w:val="24"/>
        </w:rPr>
      </w:pPr>
    </w:p>
    <w:p w14:paraId="6FB4D9DE" w14:textId="232F408D" w:rsidR="00117818" w:rsidRDefault="00117818" w:rsidP="005E7A8E">
      <w:pPr>
        <w:pStyle w:val="ListParagraph"/>
        <w:numPr>
          <w:ilvl w:val="0"/>
          <w:numId w:val="2"/>
        </w:numPr>
        <w:ind w:right="-180"/>
        <w:rPr>
          <w:rFonts w:cstheme="minorHAnsi"/>
          <w:sz w:val="24"/>
          <w:szCs w:val="24"/>
        </w:rPr>
      </w:pPr>
      <w:r w:rsidRPr="000C5F53">
        <w:rPr>
          <w:rFonts w:cstheme="minorHAnsi"/>
          <w:b/>
          <w:sz w:val="24"/>
          <w:szCs w:val="24"/>
          <w:u w:val="single"/>
        </w:rPr>
        <w:t>#</w:t>
      </w:r>
      <w:r>
        <w:rPr>
          <w:rFonts w:cstheme="minorHAnsi"/>
          <w:b/>
          <w:sz w:val="24"/>
          <w:szCs w:val="24"/>
          <w:u w:val="single"/>
        </w:rPr>
        <w:t>5</w:t>
      </w:r>
      <w:r w:rsidRPr="006A1EAB">
        <w:rPr>
          <w:rFonts w:cstheme="minorHAnsi"/>
          <w:sz w:val="24"/>
          <w:szCs w:val="24"/>
          <w:u w:val="single"/>
        </w:rPr>
        <w:t>:</w:t>
      </w:r>
      <w:r w:rsidR="001D1770">
        <w:rPr>
          <w:rFonts w:cstheme="minorHAnsi"/>
          <w:sz w:val="24"/>
          <w:szCs w:val="24"/>
        </w:rPr>
        <w:t xml:space="preserve"> If you ha</w:t>
      </w:r>
      <w:r w:rsidR="00432EC4">
        <w:rPr>
          <w:rFonts w:cstheme="minorHAnsi"/>
          <w:sz w:val="24"/>
          <w:szCs w:val="24"/>
        </w:rPr>
        <w:t>d</w:t>
      </w:r>
      <w:r w:rsidR="001D1770">
        <w:rPr>
          <w:rFonts w:cstheme="minorHAnsi"/>
          <w:sz w:val="24"/>
          <w:szCs w:val="24"/>
        </w:rPr>
        <w:t xml:space="preserve"> a </w:t>
      </w:r>
      <w:r w:rsidR="00432EC4">
        <w:rPr>
          <w:rFonts w:cstheme="minorHAnsi"/>
          <w:sz w:val="24"/>
          <w:szCs w:val="24"/>
        </w:rPr>
        <w:t>“</w:t>
      </w:r>
      <w:r w:rsidR="001D1770">
        <w:rPr>
          <w:rFonts w:cstheme="minorHAnsi"/>
          <w:sz w:val="24"/>
          <w:szCs w:val="24"/>
        </w:rPr>
        <w:t>cancellation of debt</w:t>
      </w:r>
      <w:r w:rsidR="00F07BB1">
        <w:rPr>
          <w:rFonts w:cstheme="minorHAnsi"/>
          <w:sz w:val="24"/>
          <w:szCs w:val="24"/>
        </w:rPr>
        <w:t>” as bankruptcies and foreclosures are on the rise</w:t>
      </w:r>
      <w:r w:rsidR="00432EC4">
        <w:rPr>
          <w:rFonts w:cstheme="minorHAnsi"/>
          <w:sz w:val="24"/>
          <w:szCs w:val="24"/>
        </w:rPr>
        <w:t>,</w:t>
      </w:r>
      <w:r w:rsidR="001D1770">
        <w:rPr>
          <w:rFonts w:cstheme="minorHAnsi"/>
          <w:sz w:val="24"/>
          <w:szCs w:val="24"/>
        </w:rPr>
        <w:t xml:space="preserve"> “student loan</w:t>
      </w:r>
      <w:r w:rsidR="00432EC4">
        <w:rPr>
          <w:rFonts w:cstheme="minorHAnsi"/>
          <w:sz w:val="24"/>
          <w:szCs w:val="24"/>
        </w:rPr>
        <w:t xml:space="preserve"> interest,” </w:t>
      </w:r>
      <w:r w:rsidR="007646D9">
        <w:rPr>
          <w:rFonts w:cstheme="minorHAnsi"/>
          <w:sz w:val="24"/>
          <w:szCs w:val="24"/>
        </w:rPr>
        <w:t>or</w:t>
      </w:r>
      <w:r w:rsidR="00432EC4">
        <w:rPr>
          <w:rFonts w:cstheme="minorHAnsi"/>
          <w:sz w:val="24"/>
          <w:szCs w:val="24"/>
        </w:rPr>
        <w:t xml:space="preserve"> sales of items over the internet (e.g., </w:t>
      </w:r>
      <w:proofErr w:type="spellStart"/>
      <w:r w:rsidR="00432EC4">
        <w:rPr>
          <w:rFonts w:cstheme="minorHAnsi"/>
          <w:sz w:val="24"/>
          <w:szCs w:val="24"/>
        </w:rPr>
        <w:t>Ebay</w:t>
      </w:r>
      <w:proofErr w:type="spellEnd"/>
      <w:r w:rsidR="00432EC4">
        <w:rPr>
          <w:rFonts w:cstheme="minorHAnsi"/>
          <w:sz w:val="24"/>
          <w:szCs w:val="24"/>
        </w:rPr>
        <w:t>), a copy of the 1099 is needed</w:t>
      </w:r>
      <w:r w:rsidR="001D1770">
        <w:rPr>
          <w:rFonts w:cstheme="minorHAnsi"/>
          <w:sz w:val="24"/>
          <w:szCs w:val="24"/>
        </w:rPr>
        <w:t>;</w:t>
      </w:r>
    </w:p>
    <w:p w14:paraId="2FDDCC3E" w14:textId="77777777" w:rsidR="00F46DCE" w:rsidRPr="00F46DCE" w:rsidRDefault="00F46DCE" w:rsidP="00F46DCE">
      <w:pPr>
        <w:ind w:left="0" w:right="-180"/>
        <w:rPr>
          <w:rFonts w:cstheme="minorHAnsi"/>
          <w:sz w:val="24"/>
          <w:szCs w:val="24"/>
        </w:rPr>
      </w:pPr>
    </w:p>
    <w:p w14:paraId="1E8EF736" w14:textId="5B101740" w:rsidR="00F07BB1" w:rsidRPr="00F46DCE" w:rsidRDefault="00F46DCE" w:rsidP="00F46DCE">
      <w:pPr>
        <w:pStyle w:val="ListParagraph"/>
        <w:spacing w:line="120" w:lineRule="auto"/>
        <w:ind w:left="4320"/>
        <w:rPr>
          <w:rFonts w:cstheme="minorHAnsi"/>
          <w:b/>
          <w:bCs/>
          <w:sz w:val="28"/>
          <w:szCs w:val="28"/>
          <w:u w:val="single"/>
        </w:rPr>
      </w:pPr>
      <w:r w:rsidRPr="00F46DCE">
        <w:rPr>
          <w:rFonts w:cstheme="minorHAnsi"/>
          <w:b/>
          <w:bCs/>
          <w:sz w:val="28"/>
          <w:szCs w:val="28"/>
        </w:rPr>
        <w:t xml:space="preserve">         </w:t>
      </w:r>
    </w:p>
    <w:p w14:paraId="362402DF" w14:textId="66CC35E4" w:rsidR="00F07BB1" w:rsidRDefault="00F07BB1" w:rsidP="005E7A8E">
      <w:pPr>
        <w:pStyle w:val="ListParagraph"/>
        <w:numPr>
          <w:ilvl w:val="0"/>
          <w:numId w:val="2"/>
        </w:numPr>
        <w:ind w:right="-180"/>
        <w:rPr>
          <w:rFonts w:cstheme="minorHAnsi"/>
          <w:sz w:val="24"/>
          <w:szCs w:val="24"/>
        </w:rPr>
      </w:pPr>
      <w:r w:rsidRPr="000C5F53">
        <w:rPr>
          <w:rFonts w:cstheme="minorHAnsi"/>
          <w:b/>
          <w:sz w:val="24"/>
          <w:szCs w:val="24"/>
          <w:u w:val="single"/>
        </w:rPr>
        <w:lastRenderedPageBreak/>
        <w:t>#</w:t>
      </w:r>
      <w:r>
        <w:rPr>
          <w:rFonts w:cstheme="minorHAnsi"/>
          <w:b/>
          <w:sz w:val="24"/>
          <w:szCs w:val="24"/>
          <w:u w:val="single"/>
        </w:rPr>
        <w:t>6</w:t>
      </w:r>
      <w:r w:rsidRPr="006A1EAB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If you lost a spouse in the last five (5) years, you should contact your attorney to determine if the “portability election” for estate tax purposes should be filed;</w:t>
      </w:r>
    </w:p>
    <w:p w14:paraId="1BA52DCD" w14:textId="77777777" w:rsidR="00F07BB1" w:rsidRPr="00F07BB1" w:rsidRDefault="00F07BB1" w:rsidP="00010765">
      <w:pPr>
        <w:pStyle w:val="ListParagraph"/>
        <w:spacing w:line="120" w:lineRule="auto"/>
        <w:rPr>
          <w:rFonts w:cstheme="minorHAnsi"/>
          <w:sz w:val="24"/>
          <w:szCs w:val="24"/>
        </w:rPr>
      </w:pPr>
    </w:p>
    <w:p w14:paraId="1BAECAC2" w14:textId="433C4F68" w:rsidR="00F07BB1" w:rsidRPr="000C5F53" w:rsidRDefault="00062236" w:rsidP="005E7A8E">
      <w:pPr>
        <w:pStyle w:val="ListParagraph"/>
        <w:numPr>
          <w:ilvl w:val="0"/>
          <w:numId w:val="2"/>
        </w:numPr>
        <w:ind w:right="-180"/>
        <w:rPr>
          <w:rFonts w:cstheme="minorHAnsi"/>
          <w:sz w:val="24"/>
          <w:szCs w:val="24"/>
        </w:rPr>
      </w:pPr>
      <w:r w:rsidRPr="000C5F53">
        <w:rPr>
          <w:rFonts w:cstheme="minorHAnsi"/>
          <w:b/>
          <w:sz w:val="24"/>
          <w:szCs w:val="24"/>
          <w:u w:val="single"/>
        </w:rPr>
        <w:t>#</w:t>
      </w:r>
      <w:r>
        <w:rPr>
          <w:rFonts w:cstheme="minorHAnsi"/>
          <w:b/>
          <w:sz w:val="24"/>
          <w:szCs w:val="24"/>
          <w:u w:val="single"/>
        </w:rPr>
        <w:t>7</w:t>
      </w:r>
      <w:r w:rsidRPr="006A1EAB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The “Required Minimum Distributions (RMD)” was increased in 2023 to </w:t>
      </w:r>
      <w:r w:rsidR="00BF1823">
        <w:rPr>
          <w:rFonts w:cstheme="minorHAnsi"/>
          <w:sz w:val="24"/>
          <w:szCs w:val="24"/>
        </w:rPr>
        <w:t xml:space="preserve">age </w:t>
      </w:r>
      <w:r>
        <w:rPr>
          <w:rFonts w:cstheme="minorHAnsi"/>
          <w:sz w:val="24"/>
          <w:szCs w:val="24"/>
        </w:rPr>
        <w:t>73 and increases to age 75 beginning in 2033;</w:t>
      </w:r>
    </w:p>
    <w:p w14:paraId="6A3AEB85" w14:textId="77777777" w:rsidR="00693DE7" w:rsidRPr="000C5F53" w:rsidRDefault="00693DE7" w:rsidP="005E7A8E">
      <w:pPr>
        <w:pStyle w:val="ListParagraph"/>
        <w:ind w:left="360" w:right="-180" w:hanging="360"/>
        <w:rPr>
          <w:rFonts w:cstheme="minorHAnsi"/>
          <w:sz w:val="8"/>
          <w:szCs w:val="8"/>
        </w:rPr>
      </w:pPr>
    </w:p>
    <w:p w14:paraId="716A41E8" w14:textId="77777777" w:rsidR="00CF36F9" w:rsidRPr="0051706C" w:rsidRDefault="00CF36F9" w:rsidP="00CF36F9">
      <w:pPr>
        <w:ind w:left="0" w:right="-180"/>
        <w:rPr>
          <w:rFonts w:cstheme="minorHAnsi"/>
          <w:sz w:val="2"/>
          <w:szCs w:val="2"/>
        </w:rPr>
      </w:pPr>
    </w:p>
    <w:p w14:paraId="146F440A" w14:textId="7BBF31FA" w:rsidR="009007F3" w:rsidRDefault="009007F3" w:rsidP="005E7A8E">
      <w:pPr>
        <w:pStyle w:val="ListParagraph"/>
        <w:numPr>
          <w:ilvl w:val="0"/>
          <w:numId w:val="2"/>
        </w:numPr>
        <w:ind w:right="-180"/>
        <w:rPr>
          <w:rFonts w:cstheme="minorHAnsi"/>
          <w:sz w:val="24"/>
          <w:szCs w:val="24"/>
        </w:rPr>
      </w:pPr>
      <w:r w:rsidRPr="000C5F53">
        <w:rPr>
          <w:rFonts w:cstheme="minorHAnsi"/>
          <w:b/>
          <w:sz w:val="24"/>
          <w:szCs w:val="24"/>
          <w:u w:val="single"/>
        </w:rPr>
        <w:t>#</w:t>
      </w:r>
      <w:r w:rsidR="00BF1823">
        <w:rPr>
          <w:rFonts w:cstheme="minorHAnsi"/>
          <w:b/>
          <w:sz w:val="24"/>
          <w:szCs w:val="24"/>
          <w:u w:val="single"/>
        </w:rPr>
        <w:t>8</w:t>
      </w:r>
      <w:r w:rsidRPr="006A1EAB">
        <w:rPr>
          <w:rFonts w:cstheme="minorHAnsi"/>
          <w:sz w:val="24"/>
          <w:szCs w:val="24"/>
          <w:u w:val="single"/>
        </w:rPr>
        <w:t>:</w:t>
      </w:r>
      <w:r w:rsidRPr="000C5F53">
        <w:rPr>
          <w:rFonts w:cstheme="minorHAnsi"/>
          <w:sz w:val="24"/>
          <w:szCs w:val="24"/>
        </w:rPr>
        <w:t xml:space="preserve"> </w:t>
      </w:r>
      <w:r w:rsidR="00BF1823">
        <w:rPr>
          <w:rFonts w:cstheme="minorHAnsi"/>
          <w:sz w:val="24"/>
          <w:szCs w:val="24"/>
        </w:rPr>
        <w:t xml:space="preserve">A few </w:t>
      </w:r>
      <w:r w:rsidR="00BF1823" w:rsidRPr="00C21D43">
        <w:rPr>
          <w:rFonts w:cstheme="minorHAnsi"/>
          <w:b/>
          <w:bCs/>
          <w:sz w:val="24"/>
          <w:szCs w:val="24"/>
        </w:rPr>
        <w:t>O</w:t>
      </w:r>
      <w:r w:rsidR="00381AA3" w:rsidRPr="00C21D43">
        <w:rPr>
          <w:rFonts w:cstheme="minorHAnsi"/>
          <w:b/>
          <w:bCs/>
          <w:sz w:val="24"/>
          <w:szCs w:val="24"/>
        </w:rPr>
        <w:t>hio</w:t>
      </w:r>
      <w:r w:rsidR="00381AA3">
        <w:rPr>
          <w:rFonts w:cstheme="minorHAnsi"/>
          <w:sz w:val="24"/>
          <w:szCs w:val="24"/>
        </w:rPr>
        <w:t xml:space="preserve"> </w:t>
      </w:r>
      <w:r w:rsidRPr="000C5F53">
        <w:rPr>
          <w:rFonts w:cstheme="minorHAnsi"/>
          <w:sz w:val="24"/>
          <w:szCs w:val="24"/>
        </w:rPr>
        <w:t>changes</w:t>
      </w:r>
      <w:r w:rsidR="00381AA3">
        <w:rPr>
          <w:rFonts w:cstheme="minorHAnsi"/>
          <w:sz w:val="24"/>
          <w:szCs w:val="24"/>
        </w:rPr>
        <w:t xml:space="preserve"> this year</w:t>
      </w:r>
      <w:r w:rsidR="00BF1823">
        <w:rPr>
          <w:rFonts w:cstheme="minorHAnsi"/>
          <w:sz w:val="24"/>
          <w:szCs w:val="24"/>
        </w:rPr>
        <w:t xml:space="preserve"> </w:t>
      </w:r>
      <w:r w:rsidR="007646D9">
        <w:rPr>
          <w:rFonts w:cstheme="minorHAnsi"/>
          <w:sz w:val="24"/>
          <w:szCs w:val="24"/>
        </w:rPr>
        <w:t>are</w:t>
      </w:r>
      <w:r w:rsidR="00BF1823">
        <w:rPr>
          <w:rFonts w:cstheme="minorHAnsi"/>
          <w:sz w:val="24"/>
          <w:szCs w:val="24"/>
        </w:rPr>
        <w:t xml:space="preserve"> worth noting</w:t>
      </w:r>
      <w:r w:rsidR="00457F73">
        <w:rPr>
          <w:rFonts w:cstheme="minorHAnsi"/>
          <w:sz w:val="24"/>
          <w:szCs w:val="24"/>
        </w:rPr>
        <w:t>.</w:t>
      </w:r>
      <w:r w:rsidRPr="000C5F53">
        <w:rPr>
          <w:rFonts w:cstheme="minorHAnsi"/>
          <w:sz w:val="24"/>
          <w:szCs w:val="24"/>
        </w:rPr>
        <w:t xml:space="preserve"> </w:t>
      </w:r>
      <w:r w:rsidR="00457F73">
        <w:rPr>
          <w:rFonts w:cstheme="minorHAnsi"/>
          <w:sz w:val="24"/>
          <w:szCs w:val="24"/>
        </w:rPr>
        <w:t xml:space="preserve"> </w:t>
      </w:r>
      <w:r w:rsidR="00BF1823">
        <w:rPr>
          <w:rFonts w:cstheme="minorHAnsi"/>
          <w:sz w:val="24"/>
          <w:szCs w:val="24"/>
        </w:rPr>
        <w:t>They are</w:t>
      </w:r>
      <w:r w:rsidRPr="000C5F53">
        <w:rPr>
          <w:rFonts w:cstheme="minorHAnsi"/>
          <w:sz w:val="24"/>
          <w:szCs w:val="24"/>
        </w:rPr>
        <w:t xml:space="preserve">: </w:t>
      </w:r>
    </w:p>
    <w:p w14:paraId="0C788908" w14:textId="77777777" w:rsidR="00BF1823" w:rsidRDefault="00BF1823" w:rsidP="00010765">
      <w:pPr>
        <w:spacing w:line="120" w:lineRule="auto"/>
        <w:ind w:right="-187"/>
        <w:rPr>
          <w:rFonts w:cstheme="minorHAnsi"/>
          <w:sz w:val="24"/>
          <w:szCs w:val="24"/>
        </w:rPr>
      </w:pPr>
    </w:p>
    <w:p w14:paraId="30544138" w14:textId="742E5F59" w:rsidR="00BF1823" w:rsidRPr="00906575" w:rsidRDefault="00972AE6" w:rsidP="00906575">
      <w:pPr>
        <w:pStyle w:val="ListParagraph"/>
        <w:numPr>
          <w:ilvl w:val="0"/>
          <w:numId w:val="5"/>
        </w:numPr>
        <w:ind w:right="-180"/>
        <w:rPr>
          <w:rFonts w:cstheme="minorHAnsi"/>
          <w:sz w:val="24"/>
          <w:szCs w:val="24"/>
        </w:rPr>
      </w:pPr>
      <w:r w:rsidRPr="00906575">
        <w:rPr>
          <w:rFonts w:cstheme="minorHAnsi"/>
          <w:sz w:val="24"/>
          <w:szCs w:val="24"/>
        </w:rPr>
        <w:t xml:space="preserve">Beginning </w:t>
      </w:r>
      <w:r w:rsidR="00BF1823" w:rsidRPr="00906575">
        <w:rPr>
          <w:rFonts w:cstheme="minorHAnsi"/>
          <w:sz w:val="24"/>
          <w:szCs w:val="24"/>
        </w:rPr>
        <w:t xml:space="preserve">In 2024, If you have a child working </w:t>
      </w:r>
      <w:r w:rsidRPr="00906575">
        <w:rPr>
          <w:rFonts w:cstheme="minorHAnsi"/>
          <w:sz w:val="24"/>
          <w:szCs w:val="24"/>
        </w:rPr>
        <w:t xml:space="preserve">in </w:t>
      </w:r>
      <w:r w:rsidR="00BF1823" w:rsidRPr="00906575">
        <w:rPr>
          <w:rFonts w:cstheme="minorHAnsi"/>
          <w:sz w:val="24"/>
          <w:szCs w:val="24"/>
        </w:rPr>
        <w:t xml:space="preserve">a municipality and under the age of 18, </w:t>
      </w:r>
      <w:r w:rsidR="00BF1823" w:rsidRPr="00906575">
        <w:rPr>
          <w:rFonts w:cstheme="minorHAnsi"/>
          <w:b/>
          <w:bCs/>
          <w:sz w:val="24"/>
          <w:szCs w:val="24"/>
        </w:rPr>
        <w:t>DO NOT</w:t>
      </w:r>
      <w:r w:rsidR="00BF1823" w:rsidRPr="00906575">
        <w:rPr>
          <w:rFonts w:cstheme="minorHAnsi"/>
          <w:sz w:val="24"/>
          <w:szCs w:val="24"/>
        </w:rPr>
        <w:t xml:space="preserve"> have the employer withhold city income taxes;</w:t>
      </w:r>
    </w:p>
    <w:p w14:paraId="32A185FD" w14:textId="0B247D17" w:rsidR="00BF1823" w:rsidRPr="00BF1823" w:rsidRDefault="003B3ADB" w:rsidP="00BF1823">
      <w:pPr>
        <w:pStyle w:val="ListParagraph"/>
        <w:numPr>
          <w:ilvl w:val="0"/>
          <w:numId w:val="5"/>
        </w:numPr>
        <w:ind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 October 1, 2023, baby products are exempt from sales tax for items purchased such as child diapers, creams and wipes, car seats</w:t>
      </w:r>
      <w:r w:rsidR="009065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cribs, and strollers;</w:t>
      </w:r>
    </w:p>
    <w:p w14:paraId="0B91F6B2" w14:textId="77777777" w:rsidR="009007F3" w:rsidRPr="000C5F53" w:rsidRDefault="009007F3" w:rsidP="002E047E">
      <w:pPr>
        <w:pStyle w:val="ListParagraph"/>
        <w:spacing w:line="60" w:lineRule="auto"/>
        <w:rPr>
          <w:rFonts w:cstheme="minorHAnsi"/>
          <w:sz w:val="8"/>
          <w:szCs w:val="8"/>
        </w:rPr>
      </w:pPr>
    </w:p>
    <w:p w14:paraId="79B1D3F1" w14:textId="72059CF2" w:rsidR="0051706C" w:rsidRDefault="009007F3" w:rsidP="0051706C">
      <w:pPr>
        <w:pStyle w:val="ListParagraph"/>
        <w:numPr>
          <w:ilvl w:val="0"/>
          <w:numId w:val="5"/>
        </w:numPr>
        <w:ind w:right="-180"/>
        <w:rPr>
          <w:rFonts w:cstheme="minorHAnsi"/>
          <w:sz w:val="24"/>
          <w:szCs w:val="24"/>
        </w:rPr>
      </w:pPr>
      <w:r w:rsidRPr="000C5F53">
        <w:rPr>
          <w:rFonts w:cstheme="minorHAnsi"/>
          <w:sz w:val="24"/>
          <w:szCs w:val="24"/>
        </w:rPr>
        <w:t>A non-refundable “</w:t>
      </w:r>
      <w:r w:rsidRPr="0025670A">
        <w:rPr>
          <w:rFonts w:cstheme="minorHAnsi"/>
          <w:i/>
          <w:sz w:val="24"/>
          <w:szCs w:val="24"/>
        </w:rPr>
        <w:t>Home School Education Expense Credit</w:t>
      </w:r>
      <w:r w:rsidRPr="000C5F53">
        <w:rPr>
          <w:rFonts w:cstheme="minorHAnsi"/>
          <w:sz w:val="24"/>
          <w:szCs w:val="24"/>
        </w:rPr>
        <w:t>” up to $250 per year</w:t>
      </w:r>
      <w:r w:rsidR="00A8243F">
        <w:rPr>
          <w:rFonts w:cstheme="minorHAnsi"/>
          <w:sz w:val="24"/>
          <w:szCs w:val="24"/>
        </w:rPr>
        <w:t xml:space="preserve"> for expenses paid </w:t>
      </w:r>
      <w:r w:rsidRPr="000C5F53">
        <w:rPr>
          <w:rFonts w:cstheme="minorHAnsi"/>
          <w:sz w:val="24"/>
          <w:szCs w:val="24"/>
        </w:rPr>
        <w:t xml:space="preserve">is allowed for direct education expenses used for home-school instruction such as books, </w:t>
      </w:r>
      <w:r w:rsidR="00381AA3">
        <w:rPr>
          <w:rFonts w:cstheme="minorHAnsi"/>
          <w:sz w:val="24"/>
          <w:szCs w:val="24"/>
        </w:rPr>
        <w:t xml:space="preserve">materials, </w:t>
      </w:r>
      <w:r w:rsidRPr="000C5F53">
        <w:rPr>
          <w:rFonts w:cstheme="minorHAnsi"/>
          <w:sz w:val="24"/>
          <w:szCs w:val="24"/>
        </w:rPr>
        <w:t>computer software, and/or subscriptions.  Amounts paid for computers, electronic devices, computer accessories, or electronic device</w:t>
      </w:r>
      <w:r w:rsidR="00847567">
        <w:rPr>
          <w:rFonts w:cstheme="minorHAnsi"/>
          <w:sz w:val="24"/>
          <w:szCs w:val="24"/>
        </w:rPr>
        <w:t>s</w:t>
      </w:r>
      <w:r w:rsidR="00457F73">
        <w:rPr>
          <w:rFonts w:cstheme="minorHAnsi"/>
          <w:sz w:val="24"/>
          <w:szCs w:val="24"/>
        </w:rPr>
        <w:t xml:space="preserve"> are not eligible for this</w:t>
      </w:r>
      <w:r w:rsidRPr="000C5F53">
        <w:rPr>
          <w:rFonts w:cstheme="minorHAnsi"/>
          <w:sz w:val="24"/>
          <w:szCs w:val="24"/>
        </w:rPr>
        <w:t xml:space="preserve"> credit</w:t>
      </w:r>
      <w:r w:rsidR="00650900">
        <w:rPr>
          <w:rFonts w:cstheme="minorHAnsi"/>
          <w:sz w:val="24"/>
          <w:szCs w:val="24"/>
        </w:rPr>
        <w:t>;</w:t>
      </w:r>
    </w:p>
    <w:p w14:paraId="361CB71E" w14:textId="5C62DD4F" w:rsidR="009007F3" w:rsidRDefault="00996A50" w:rsidP="0051706C">
      <w:pPr>
        <w:pStyle w:val="ListParagraph"/>
        <w:numPr>
          <w:ilvl w:val="0"/>
          <w:numId w:val="5"/>
        </w:numPr>
        <w:ind w:right="-180"/>
        <w:rPr>
          <w:rFonts w:cstheme="minorHAnsi"/>
          <w:sz w:val="24"/>
          <w:szCs w:val="24"/>
        </w:rPr>
      </w:pPr>
      <w:r w:rsidRPr="0051706C">
        <w:rPr>
          <w:rFonts w:cstheme="minorHAnsi"/>
          <w:sz w:val="24"/>
          <w:szCs w:val="24"/>
        </w:rPr>
        <w:t>A</w:t>
      </w:r>
      <w:r w:rsidR="00594AB6">
        <w:rPr>
          <w:rFonts w:cstheme="minorHAnsi"/>
          <w:sz w:val="24"/>
          <w:szCs w:val="24"/>
        </w:rPr>
        <w:t xml:space="preserve"> non-refundable tax credit for </w:t>
      </w:r>
      <w:r w:rsidR="00594AB6" w:rsidRPr="00594AB6">
        <w:rPr>
          <w:rFonts w:cstheme="minorHAnsi"/>
          <w:i/>
          <w:sz w:val="24"/>
          <w:szCs w:val="24"/>
        </w:rPr>
        <w:t>“Non</w:t>
      </w:r>
      <w:r w:rsidR="00594AB6">
        <w:rPr>
          <w:rFonts w:cstheme="minorHAnsi"/>
          <w:i/>
          <w:sz w:val="24"/>
          <w:szCs w:val="24"/>
        </w:rPr>
        <w:t>-</w:t>
      </w:r>
      <w:r w:rsidR="00594AB6" w:rsidRPr="00594AB6">
        <w:rPr>
          <w:rFonts w:cstheme="minorHAnsi"/>
          <w:i/>
          <w:sz w:val="24"/>
          <w:szCs w:val="24"/>
        </w:rPr>
        <w:t>Chartered</w:t>
      </w:r>
      <w:r w:rsidR="00594AB6">
        <w:rPr>
          <w:rFonts w:cstheme="minorHAnsi"/>
          <w:i/>
          <w:sz w:val="24"/>
          <w:szCs w:val="24"/>
        </w:rPr>
        <w:t>,</w:t>
      </w:r>
      <w:r w:rsidR="00594AB6" w:rsidRPr="00594AB6">
        <w:rPr>
          <w:rFonts w:cstheme="minorHAnsi"/>
          <w:i/>
          <w:sz w:val="24"/>
          <w:szCs w:val="24"/>
        </w:rPr>
        <w:t xml:space="preserve"> Non-Public </w:t>
      </w:r>
      <w:r w:rsidRPr="00594AB6">
        <w:rPr>
          <w:rFonts w:cstheme="minorHAnsi"/>
          <w:i/>
          <w:sz w:val="24"/>
          <w:szCs w:val="24"/>
        </w:rPr>
        <w:t>Tuition</w:t>
      </w:r>
      <w:r w:rsidR="00594AB6" w:rsidRPr="00594AB6">
        <w:rPr>
          <w:rFonts w:cstheme="minorHAnsi"/>
          <w:i/>
          <w:sz w:val="24"/>
          <w:szCs w:val="24"/>
        </w:rPr>
        <w:t xml:space="preserve"> Credit</w:t>
      </w:r>
      <w:r w:rsidRPr="00594AB6">
        <w:rPr>
          <w:rFonts w:cstheme="minorHAnsi"/>
          <w:i/>
          <w:sz w:val="24"/>
          <w:szCs w:val="24"/>
        </w:rPr>
        <w:t>”</w:t>
      </w:r>
      <w:r w:rsidRPr="0051706C">
        <w:rPr>
          <w:rFonts w:cstheme="minorHAnsi"/>
          <w:sz w:val="24"/>
          <w:szCs w:val="24"/>
        </w:rPr>
        <w:t xml:space="preserve"> </w:t>
      </w:r>
      <w:r w:rsidR="00A8243F" w:rsidRPr="0051706C">
        <w:rPr>
          <w:rFonts w:cstheme="minorHAnsi"/>
          <w:sz w:val="24"/>
          <w:szCs w:val="24"/>
        </w:rPr>
        <w:t>for</w:t>
      </w:r>
      <w:r w:rsidR="0051706C" w:rsidRPr="0051706C">
        <w:rPr>
          <w:rFonts w:cstheme="minorHAnsi"/>
          <w:sz w:val="24"/>
          <w:szCs w:val="24"/>
        </w:rPr>
        <w:t xml:space="preserve"> tuition</w:t>
      </w:r>
      <w:r w:rsidR="00A8243F" w:rsidRPr="0051706C">
        <w:rPr>
          <w:rFonts w:cstheme="minorHAnsi"/>
          <w:sz w:val="24"/>
          <w:szCs w:val="24"/>
        </w:rPr>
        <w:t xml:space="preserve"> </w:t>
      </w:r>
      <w:r w:rsidRPr="0051706C">
        <w:rPr>
          <w:rFonts w:cstheme="minorHAnsi"/>
          <w:sz w:val="24"/>
          <w:szCs w:val="24"/>
        </w:rPr>
        <w:t xml:space="preserve">paid for </w:t>
      </w:r>
      <w:r w:rsidR="00A8243F" w:rsidRPr="0051706C">
        <w:rPr>
          <w:rFonts w:cstheme="minorHAnsi"/>
          <w:sz w:val="24"/>
          <w:szCs w:val="24"/>
        </w:rPr>
        <w:t>dependent(s)</w:t>
      </w:r>
      <w:r w:rsidR="0051706C" w:rsidRPr="0051706C">
        <w:rPr>
          <w:rFonts w:cstheme="minorHAnsi"/>
          <w:sz w:val="24"/>
          <w:szCs w:val="24"/>
        </w:rPr>
        <w:t xml:space="preserve"> </w:t>
      </w:r>
      <w:r w:rsidRPr="0051706C">
        <w:rPr>
          <w:rFonts w:cstheme="minorHAnsi"/>
          <w:sz w:val="24"/>
          <w:szCs w:val="24"/>
        </w:rPr>
        <w:t xml:space="preserve">attending a private school </w:t>
      </w:r>
      <w:r w:rsidRPr="0051706C">
        <w:rPr>
          <w:rFonts w:cstheme="minorHAnsi"/>
          <w:sz w:val="24"/>
          <w:szCs w:val="24"/>
          <w:u w:val="single"/>
        </w:rPr>
        <w:t>NOT chartered by the State Board of Education.</w:t>
      </w:r>
      <w:r w:rsidRPr="0051706C">
        <w:rPr>
          <w:rFonts w:cstheme="minorHAnsi"/>
          <w:sz w:val="24"/>
          <w:szCs w:val="24"/>
        </w:rPr>
        <w:t xml:space="preserve">  The maximum allowable credit is $</w:t>
      </w:r>
      <w:r w:rsidR="00D50139">
        <w:rPr>
          <w:rFonts w:cstheme="minorHAnsi"/>
          <w:sz w:val="24"/>
          <w:szCs w:val="24"/>
        </w:rPr>
        <w:t>1,0</w:t>
      </w:r>
      <w:r w:rsidRPr="0051706C">
        <w:rPr>
          <w:rFonts w:cstheme="minorHAnsi"/>
          <w:sz w:val="24"/>
          <w:szCs w:val="24"/>
        </w:rPr>
        <w:t>00 if the taxpayer’s household Federal Adjusted Gross Income (FAGI) is under $50,000 and $1,</w:t>
      </w:r>
      <w:r w:rsidR="00D50139">
        <w:rPr>
          <w:rFonts w:cstheme="minorHAnsi"/>
          <w:sz w:val="24"/>
          <w:szCs w:val="24"/>
        </w:rPr>
        <w:t>5</w:t>
      </w:r>
      <w:r w:rsidRPr="0051706C">
        <w:rPr>
          <w:rFonts w:cstheme="minorHAnsi"/>
          <w:sz w:val="24"/>
          <w:szCs w:val="24"/>
        </w:rPr>
        <w:t>00 if their FAGI</w:t>
      </w:r>
      <w:r w:rsidR="00D50139">
        <w:rPr>
          <w:rFonts w:cstheme="minorHAnsi"/>
          <w:sz w:val="24"/>
          <w:szCs w:val="24"/>
        </w:rPr>
        <w:t xml:space="preserve"> exceeds </w:t>
      </w:r>
      <w:r w:rsidRPr="0051706C">
        <w:rPr>
          <w:rFonts w:cstheme="minorHAnsi"/>
          <w:sz w:val="24"/>
          <w:szCs w:val="24"/>
        </w:rPr>
        <w:t>$50,000;</w:t>
      </w:r>
    </w:p>
    <w:p w14:paraId="55147B3F" w14:textId="77777777" w:rsidR="003B3ADB" w:rsidRDefault="003B3ADB" w:rsidP="00C21D43">
      <w:pPr>
        <w:spacing w:line="36" w:lineRule="auto"/>
        <w:ind w:left="0" w:right="-187"/>
        <w:rPr>
          <w:rFonts w:cstheme="minorHAnsi"/>
          <w:sz w:val="24"/>
          <w:szCs w:val="24"/>
        </w:rPr>
      </w:pPr>
    </w:p>
    <w:p w14:paraId="2BF476D7" w14:textId="334D905B" w:rsidR="003B3ADB" w:rsidRDefault="001E2FC0" w:rsidP="002E047E">
      <w:pPr>
        <w:pStyle w:val="ListParagraph"/>
        <w:numPr>
          <w:ilvl w:val="0"/>
          <w:numId w:val="5"/>
        </w:numPr>
      </w:pPr>
      <w:r w:rsidRPr="002E047E">
        <w:rPr>
          <w:rFonts w:cstheme="minorHAnsi"/>
          <w:sz w:val="24"/>
          <w:szCs w:val="24"/>
        </w:rPr>
        <w:t>A non-refundable income tax credit up to $750 per year</w:t>
      </w:r>
      <w:r w:rsidR="003B3ADB" w:rsidRPr="002E047E">
        <w:rPr>
          <w:rFonts w:cstheme="minorHAnsi"/>
          <w:sz w:val="24"/>
          <w:szCs w:val="24"/>
        </w:rPr>
        <w:t xml:space="preserve"> (or $1,500 filing jointly)</w:t>
      </w:r>
      <w:r w:rsidRPr="002E047E">
        <w:rPr>
          <w:rFonts w:cstheme="minorHAnsi"/>
          <w:sz w:val="24"/>
          <w:szCs w:val="24"/>
        </w:rPr>
        <w:t xml:space="preserve"> is allowed for cash donations made to a “</w:t>
      </w:r>
      <w:r w:rsidRPr="002E047E">
        <w:rPr>
          <w:rFonts w:cstheme="minorHAnsi"/>
          <w:i/>
          <w:sz w:val="24"/>
          <w:szCs w:val="24"/>
        </w:rPr>
        <w:t>certified nonprofit organization</w:t>
      </w:r>
      <w:r w:rsidR="00CF36F9" w:rsidRPr="002E047E">
        <w:rPr>
          <w:rFonts w:cstheme="minorHAnsi"/>
          <w:sz w:val="24"/>
          <w:szCs w:val="24"/>
        </w:rPr>
        <w:t>”</w:t>
      </w:r>
      <w:r w:rsidRPr="002E047E">
        <w:rPr>
          <w:rFonts w:cstheme="minorHAnsi"/>
          <w:sz w:val="24"/>
          <w:szCs w:val="24"/>
        </w:rPr>
        <w:t xml:space="preserve"> awarding scholarships to primary and secondary school students that prioritizes low-income students</w:t>
      </w:r>
      <w:r w:rsidR="0043720D" w:rsidRPr="002E047E">
        <w:rPr>
          <w:rFonts w:cstheme="minorHAnsi"/>
          <w:sz w:val="24"/>
          <w:szCs w:val="24"/>
        </w:rPr>
        <w:t>.</w:t>
      </w:r>
      <w:r w:rsidR="003B3ADB" w:rsidRPr="002E047E">
        <w:rPr>
          <w:rFonts w:cstheme="minorHAnsi"/>
          <w:sz w:val="24"/>
          <w:szCs w:val="24"/>
        </w:rPr>
        <w:t xml:space="preserve"> If you would like to contribute</w:t>
      </w:r>
      <w:r w:rsidR="00B03C5B">
        <w:rPr>
          <w:rFonts w:cstheme="minorHAnsi"/>
          <w:sz w:val="24"/>
          <w:szCs w:val="24"/>
        </w:rPr>
        <w:t xml:space="preserve"> to</w:t>
      </w:r>
      <w:r w:rsidR="003B3ADB" w:rsidRPr="002E047E">
        <w:rPr>
          <w:rFonts w:cstheme="minorHAnsi"/>
          <w:sz w:val="24"/>
          <w:szCs w:val="24"/>
        </w:rPr>
        <w:t xml:space="preserve"> an organization</w:t>
      </w:r>
      <w:r w:rsidR="00B03C5B">
        <w:rPr>
          <w:rFonts w:cstheme="minorHAnsi"/>
          <w:sz w:val="24"/>
          <w:szCs w:val="24"/>
        </w:rPr>
        <w:t xml:space="preserve"> up to</w:t>
      </w:r>
      <w:r w:rsidR="003B3ADB" w:rsidRPr="002E047E">
        <w:rPr>
          <w:rFonts w:cstheme="minorHAnsi"/>
          <w:sz w:val="24"/>
          <w:szCs w:val="24"/>
        </w:rPr>
        <w:t xml:space="preserve"> </w:t>
      </w:r>
      <w:r w:rsidR="002E047E">
        <w:rPr>
          <w:rFonts w:cstheme="minorHAnsi"/>
          <w:sz w:val="24"/>
          <w:szCs w:val="24"/>
        </w:rPr>
        <w:t>the amount mentioned above</w:t>
      </w:r>
      <w:r w:rsidR="005B689B">
        <w:rPr>
          <w:rFonts w:cstheme="minorHAnsi"/>
          <w:sz w:val="24"/>
          <w:szCs w:val="24"/>
        </w:rPr>
        <w:t>, it is</w:t>
      </w:r>
      <w:r w:rsidR="002E047E" w:rsidRPr="00B03C5B">
        <w:rPr>
          <w:rFonts w:cstheme="minorHAnsi"/>
          <w:b/>
          <w:bCs/>
          <w:sz w:val="24"/>
          <w:szCs w:val="24"/>
          <w:u w:val="single"/>
        </w:rPr>
        <w:t xml:space="preserve"> offset dollar-for-dollar from your Ohio tax…</w:t>
      </w:r>
      <w:r w:rsidR="00B03C5B">
        <w:rPr>
          <w:rFonts w:cstheme="minorHAnsi"/>
          <w:b/>
          <w:bCs/>
          <w:sz w:val="24"/>
          <w:szCs w:val="24"/>
          <w:u w:val="single"/>
        </w:rPr>
        <w:t xml:space="preserve">a great </w:t>
      </w:r>
      <w:r w:rsidR="000D6CB6">
        <w:rPr>
          <w:rFonts w:cstheme="minorHAnsi"/>
          <w:b/>
          <w:bCs/>
          <w:sz w:val="24"/>
          <w:szCs w:val="24"/>
          <w:u w:val="single"/>
        </w:rPr>
        <w:t>h</w:t>
      </w:r>
      <w:r w:rsidR="007646D9">
        <w:rPr>
          <w:rFonts w:cstheme="minorHAnsi"/>
          <w:b/>
          <w:bCs/>
          <w:sz w:val="24"/>
          <w:szCs w:val="24"/>
          <w:u w:val="single"/>
        </w:rPr>
        <w:t>umanit</w:t>
      </w:r>
      <w:r w:rsidR="000D6CB6">
        <w:rPr>
          <w:rFonts w:cstheme="minorHAnsi"/>
          <w:b/>
          <w:bCs/>
          <w:sz w:val="24"/>
          <w:szCs w:val="24"/>
          <w:u w:val="single"/>
        </w:rPr>
        <w:t>a</w:t>
      </w:r>
      <w:r w:rsidR="007646D9">
        <w:rPr>
          <w:rFonts w:cstheme="minorHAnsi"/>
          <w:b/>
          <w:bCs/>
          <w:sz w:val="24"/>
          <w:szCs w:val="24"/>
          <w:u w:val="single"/>
        </w:rPr>
        <w:t>rian</w:t>
      </w:r>
      <w:r w:rsidR="00B03C5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D6CB6">
        <w:rPr>
          <w:rFonts w:cstheme="minorHAnsi"/>
          <w:b/>
          <w:bCs/>
          <w:sz w:val="24"/>
          <w:szCs w:val="24"/>
          <w:u w:val="single"/>
        </w:rPr>
        <w:t>g</w:t>
      </w:r>
      <w:r w:rsidR="008124BE">
        <w:rPr>
          <w:rFonts w:cstheme="minorHAnsi"/>
          <w:b/>
          <w:bCs/>
          <w:sz w:val="24"/>
          <w:szCs w:val="24"/>
          <w:u w:val="single"/>
        </w:rPr>
        <w:t>es</w:t>
      </w:r>
      <w:r w:rsidR="000D6CB6">
        <w:rPr>
          <w:rFonts w:cstheme="minorHAnsi"/>
          <w:b/>
          <w:bCs/>
          <w:sz w:val="24"/>
          <w:szCs w:val="24"/>
          <w:u w:val="single"/>
        </w:rPr>
        <w:t>ture</w:t>
      </w:r>
      <w:r w:rsidR="002E047E" w:rsidRPr="00B03C5B">
        <w:rPr>
          <w:rFonts w:cstheme="minorHAnsi"/>
          <w:b/>
          <w:bCs/>
          <w:sz w:val="24"/>
          <w:szCs w:val="24"/>
          <w:u w:val="single"/>
        </w:rPr>
        <w:t>.</w:t>
      </w:r>
      <w:r w:rsidR="005B689B">
        <w:rPr>
          <w:rFonts w:cstheme="minorHAnsi"/>
          <w:sz w:val="24"/>
          <w:szCs w:val="24"/>
        </w:rPr>
        <w:t xml:space="preserve"> </w:t>
      </w:r>
      <w:r w:rsidR="002E047E">
        <w:rPr>
          <w:rFonts w:cstheme="minorHAnsi"/>
          <w:sz w:val="24"/>
          <w:szCs w:val="24"/>
        </w:rPr>
        <w:t>A</w:t>
      </w:r>
      <w:r w:rsidR="003B3ADB" w:rsidRPr="002E047E">
        <w:rPr>
          <w:rFonts w:cstheme="minorHAnsi"/>
          <w:sz w:val="24"/>
          <w:szCs w:val="24"/>
        </w:rPr>
        <w:t xml:space="preserve"> list of charities can be found at </w:t>
      </w:r>
      <w:hyperlink r:id="rId8" w:history="1">
        <w:r w:rsidR="003B3ADB">
          <w:rPr>
            <w:rStyle w:val="Hyperlink"/>
          </w:rPr>
          <w:t>https://charitable.ohioago.gov/Scholarship-Granting-Organization-Certification/List</w:t>
        </w:r>
      </w:hyperlink>
      <w:r w:rsidR="002E047E">
        <w:t xml:space="preserve">.  A certificate is required from the SGO and it must be attached </w:t>
      </w:r>
      <w:r w:rsidR="00B03C5B">
        <w:t>t</w:t>
      </w:r>
      <w:r w:rsidR="002E047E">
        <w:t>o the Ohio return</w:t>
      </w:r>
      <w:r w:rsidR="00225AD4">
        <w:t>.  The contribution can now be made up to April 15, 2024 and be applied to tax year 2023</w:t>
      </w:r>
      <w:r w:rsidR="00B03C5B">
        <w:t xml:space="preserve"> and;</w:t>
      </w:r>
    </w:p>
    <w:p w14:paraId="4C870989" w14:textId="77777777" w:rsidR="002E047E" w:rsidRDefault="002E047E" w:rsidP="002E047E">
      <w:pPr>
        <w:pStyle w:val="ListParagraph"/>
        <w:spacing w:line="60" w:lineRule="auto"/>
      </w:pPr>
    </w:p>
    <w:p w14:paraId="06A9C967" w14:textId="5D3555B1" w:rsidR="0051706C" w:rsidRPr="002E047E" w:rsidRDefault="002E047E" w:rsidP="002E047E">
      <w:pPr>
        <w:pStyle w:val="ListParagraph"/>
        <w:numPr>
          <w:ilvl w:val="0"/>
          <w:numId w:val="5"/>
        </w:numPr>
      </w:pPr>
      <w:r>
        <w:t>The maximum 529 deduction is $4,000 per year/per beneficiary.  Effective in 2023, Ohio will now allow contributions to non-Ohio institutions.</w:t>
      </w:r>
    </w:p>
    <w:p w14:paraId="3AA01D2E" w14:textId="77777777" w:rsidR="008A7AD6" w:rsidRPr="008A7AD6" w:rsidRDefault="008A7AD6" w:rsidP="0051706C">
      <w:pPr>
        <w:ind w:left="0" w:right="-180" w:firstLine="360"/>
        <w:rPr>
          <w:rFonts w:cstheme="minorHAnsi"/>
          <w:sz w:val="8"/>
          <w:szCs w:val="8"/>
          <w:u w:val="single"/>
        </w:rPr>
      </w:pPr>
    </w:p>
    <w:p w14:paraId="2B8C405C" w14:textId="77777777" w:rsidR="0051706C" w:rsidRPr="007542CC" w:rsidRDefault="0051706C" w:rsidP="00315A52">
      <w:pPr>
        <w:pStyle w:val="ListParagraph"/>
        <w:numPr>
          <w:ilvl w:val="0"/>
          <w:numId w:val="7"/>
        </w:numPr>
        <w:ind w:left="360" w:right="-180"/>
        <w:rPr>
          <w:rFonts w:cstheme="minorHAnsi"/>
          <w:sz w:val="24"/>
          <w:szCs w:val="24"/>
        </w:rPr>
      </w:pPr>
      <w:r w:rsidRPr="00315A52">
        <w:rPr>
          <w:rFonts w:cstheme="minorHAnsi"/>
          <w:b/>
          <w:sz w:val="24"/>
          <w:szCs w:val="24"/>
          <w:u w:val="single"/>
        </w:rPr>
        <w:t>OTHER REMINDERS</w:t>
      </w:r>
      <w:r w:rsidRPr="006A1EAB">
        <w:rPr>
          <w:rFonts w:cstheme="minorHAnsi"/>
          <w:sz w:val="24"/>
          <w:szCs w:val="24"/>
          <w:u w:val="single"/>
        </w:rPr>
        <w:t>:</w:t>
      </w:r>
    </w:p>
    <w:p w14:paraId="3E8DCA4F" w14:textId="77777777" w:rsidR="007542CC" w:rsidRPr="007542CC" w:rsidRDefault="007542CC" w:rsidP="007542CC">
      <w:pPr>
        <w:pStyle w:val="ListParagraph"/>
        <w:ind w:left="360" w:right="-180"/>
        <w:rPr>
          <w:rFonts w:cstheme="minorHAnsi"/>
          <w:sz w:val="8"/>
          <w:szCs w:val="8"/>
        </w:rPr>
      </w:pPr>
    </w:p>
    <w:p w14:paraId="60971E13" w14:textId="4686096D" w:rsidR="008A7AD6" w:rsidRPr="00315A52" w:rsidRDefault="00957158" w:rsidP="00315A52">
      <w:pPr>
        <w:pStyle w:val="ListParagraph"/>
        <w:numPr>
          <w:ilvl w:val="0"/>
          <w:numId w:val="6"/>
        </w:numPr>
        <w:spacing w:before="20" w:after="20"/>
        <w:ind w:left="720" w:right="-180"/>
        <w:rPr>
          <w:rFonts w:cstheme="minorHAnsi"/>
          <w:sz w:val="24"/>
          <w:szCs w:val="24"/>
        </w:rPr>
      </w:pPr>
      <w:r w:rsidRPr="00315A52">
        <w:rPr>
          <w:rFonts w:cstheme="minorHAnsi"/>
          <w:sz w:val="24"/>
          <w:szCs w:val="24"/>
        </w:rPr>
        <w:t>If there is an addition to your household, I need a copy of their SS card and date of birth.  Also, I will need to know if a 202</w:t>
      </w:r>
      <w:r w:rsidR="00906575">
        <w:rPr>
          <w:rFonts w:cstheme="minorHAnsi"/>
          <w:sz w:val="24"/>
          <w:szCs w:val="24"/>
        </w:rPr>
        <w:t>2</w:t>
      </w:r>
      <w:r w:rsidRPr="00315A52">
        <w:rPr>
          <w:rFonts w:cstheme="minorHAnsi"/>
          <w:sz w:val="24"/>
          <w:szCs w:val="24"/>
        </w:rPr>
        <w:t xml:space="preserve"> dependent is no longer a dependent in your household;</w:t>
      </w:r>
    </w:p>
    <w:p w14:paraId="1273B064" w14:textId="12B92B42" w:rsidR="00381AA3" w:rsidRPr="00315A52" w:rsidRDefault="005B689B" w:rsidP="00315A52">
      <w:pPr>
        <w:pStyle w:val="ListParagraph"/>
        <w:numPr>
          <w:ilvl w:val="0"/>
          <w:numId w:val="6"/>
        </w:numPr>
        <w:ind w:left="720"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81AA3" w:rsidRPr="00315A52">
        <w:rPr>
          <w:rFonts w:cstheme="minorHAnsi"/>
          <w:sz w:val="24"/>
          <w:szCs w:val="24"/>
        </w:rPr>
        <w:t xml:space="preserve">axpayers who are </w:t>
      </w:r>
      <w:r w:rsidR="00381AA3" w:rsidRPr="00315A52">
        <w:rPr>
          <w:rFonts w:cstheme="minorHAnsi"/>
          <w:sz w:val="24"/>
          <w:szCs w:val="24"/>
          <w:u w:val="single"/>
        </w:rPr>
        <w:t>engaged in a trade or business</w:t>
      </w:r>
      <w:r w:rsidR="00381AA3" w:rsidRPr="00315A52">
        <w:rPr>
          <w:rFonts w:cstheme="minorHAnsi"/>
          <w:sz w:val="24"/>
          <w:szCs w:val="24"/>
        </w:rPr>
        <w:t xml:space="preserve"> with a profit are eligible for a </w:t>
      </w:r>
      <w:r w:rsidR="00381AA3" w:rsidRPr="00315A52">
        <w:rPr>
          <w:rFonts w:cstheme="minorHAnsi"/>
          <w:b/>
          <w:sz w:val="24"/>
          <w:szCs w:val="24"/>
          <w:u w:val="single"/>
        </w:rPr>
        <w:t>20% DEDUCTION</w:t>
      </w:r>
      <w:r w:rsidR="00381AA3" w:rsidRPr="00315A52">
        <w:rPr>
          <w:rFonts w:cstheme="minorHAnsi"/>
          <w:b/>
          <w:sz w:val="24"/>
          <w:szCs w:val="24"/>
        </w:rPr>
        <w:t xml:space="preserve"> </w:t>
      </w:r>
      <w:r w:rsidR="00381AA3" w:rsidRPr="00315A52">
        <w:rPr>
          <w:rFonts w:cstheme="minorHAnsi"/>
          <w:sz w:val="24"/>
          <w:szCs w:val="24"/>
        </w:rPr>
        <w:t xml:space="preserve">subtracted from </w:t>
      </w:r>
      <w:r>
        <w:rPr>
          <w:rFonts w:cstheme="minorHAnsi"/>
          <w:sz w:val="24"/>
          <w:szCs w:val="24"/>
        </w:rPr>
        <w:t>their</w:t>
      </w:r>
      <w:r w:rsidR="00381AA3" w:rsidRPr="00315A52">
        <w:rPr>
          <w:rFonts w:cstheme="minorHAnsi"/>
          <w:sz w:val="24"/>
          <w:szCs w:val="24"/>
        </w:rPr>
        <w:t xml:space="preserve"> taxable income. This deduction computation is complex; however</w:t>
      </w:r>
      <w:r w:rsidR="00B152B1">
        <w:rPr>
          <w:rFonts w:cstheme="minorHAnsi"/>
          <w:sz w:val="24"/>
          <w:szCs w:val="24"/>
        </w:rPr>
        <w:t>,</w:t>
      </w:r>
      <w:r w:rsidR="00381AA3" w:rsidRPr="00315A52">
        <w:rPr>
          <w:rFonts w:cstheme="minorHAnsi"/>
          <w:sz w:val="24"/>
          <w:szCs w:val="24"/>
        </w:rPr>
        <w:t xml:space="preserve"> </w:t>
      </w:r>
      <w:r w:rsidR="00381AA3" w:rsidRPr="00315A52">
        <w:rPr>
          <w:rFonts w:cstheme="minorHAnsi"/>
          <w:sz w:val="24"/>
          <w:szCs w:val="24"/>
          <w:u w:val="single"/>
        </w:rPr>
        <w:t>the tax savings can be substantial</w:t>
      </w:r>
      <w:r w:rsidR="00381AA3" w:rsidRPr="00315A52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Since it </w:t>
      </w:r>
      <w:r w:rsidR="00381AA3" w:rsidRPr="00315A52">
        <w:rPr>
          <w:rFonts w:cstheme="minorHAnsi"/>
          <w:sz w:val="24"/>
          <w:szCs w:val="24"/>
        </w:rPr>
        <w:t>requires additional time to compute, a separate line item will be added to your invoice entitled “Special 20% Calculation”</w:t>
      </w:r>
      <w:r w:rsidR="00457F73">
        <w:rPr>
          <w:rFonts w:cstheme="minorHAnsi"/>
          <w:sz w:val="24"/>
          <w:szCs w:val="24"/>
        </w:rPr>
        <w:t>;</w:t>
      </w:r>
    </w:p>
    <w:p w14:paraId="7B42A785" w14:textId="033F8B39" w:rsidR="00957158" w:rsidRPr="00315A52" w:rsidRDefault="007175BE" w:rsidP="00315A52">
      <w:pPr>
        <w:pStyle w:val="ListParagraph"/>
        <w:numPr>
          <w:ilvl w:val="0"/>
          <w:numId w:val="6"/>
        </w:numPr>
        <w:spacing w:before="20" w:after="20"/>
        <w:ind w:left="720" w:right="-180"/>
        <w:rPr>
          <w:rFonts w:cstheme="minorHAnsi"/>
          <w:sz w:val="24"/>
          <w:szCs w:val="24"/>
        </w:rPr>
      </w:pPr>
      <w:r w:rsidRPr="00315A52">
        <w:rPr>
          <w:rFonts w:cstheme="minorHAnsi"/>
          <w:sz w:val="24"/>
          <w:szCs w:val="24"/>
        </w:rPr>
        <w:t>Clients,</w:t>
      </w:r>
      <w:r w:rsidR="00957158" w:rsidRPr="00315A52">
        <w:rPr>
          <w:rFonts w:cstheme="minorHAnsi"/>
          <w:sz w:val="24"/>
          <w:szCs w:val="24"/>
        </w:rPr>
        <w:t xml:space="preserve"> who have itemized in the past, </w:t>
      </w:r>
      <w:r w:rsidR="00957158" w:rsidRPr="00315A52">
        <w:rPr>
          <w:rFonts w:cstheme="minorHAnsi"/>
          <w:sz w:val="24"/>
          <w:szCs w:val="24"/>
          <w:u w:val="single"/>
        </w:rPr>
        <w:t>continue to gather those deductions</w:t>
      </w:r>
      <w:r w:rsidR="00957158" w:rsidRPr="00315A52">
        <w:rPr>
          <w:rFonts w:cstheme="minorHAnsi"/>
          <w:sz w:val="24"/>
          <w:szCs w:val="24"/>
        </w:rPr>
        <w:t xml:space="preserve"> and I will determine which deduction is to your tax advantage…taking the standard deduction or continuing to itemize</w:t>
      </w:r>
      <w:r w:rsidR="00457F73">
        <w:rPr>
          <w:rFonts w:cstheme="minorHAnsi"/>
          <w:sz w:val="24"/>
          <w:szCs w:val="24"/>
        </w:rPr>
        <w:t xml:space="preserve">; </w:t>
      </w:r>
    </w:p>
    <w:p w14:paraId="75FAF46A" w14:textId="77777777" w:rsidR="00FF013C" w:rsidRPr="00FF013C" w:rsidRDefault="007B0527" w:rsidP="00315A52">
      <w:pPr>
        <w:pStyle w:val="ListParagraph"/>
        <w:numPr>
          <w:ilvl w:val="0"/>
          <w:numId w:val="6"/>
        </w:numPr>
        <w:spacing w:before="20" w:after="20"/>
        <w:ind w:left="720" w:right="-180"/>
        <w:rPr>
          <w:rFonts w:cstheme="minorHAnsi"/>
          <w:sz w:val="24"/>
          <w:szCs w:val="24"/>
        </w:rPr>
      </w:pPr>
      <w:r w:rsidRPr="00315A52">
        <w:rPr>
          <w:rFonts w:cstheme="minorHAnsi"/>
          <w:sz w:val="24"/>
          <w:szCs w:val="24"/>
          <w:u w:val="single"/>
        </w:rPr>
        <w:t xml:space="preserve">Please bring your driver’s license and </w:t>
      </w:r>
      <w:r w:rsidR="00295E4F" w:rsidRPr="00315A52">
        <w:rPr>
          <w:rFonts w:cstheme="minorHAnsi"/>
          <w:sz w:val="24"/>
          <w:szCs w:val="24"/>
          <w:u w:val="single"/>
        </w:rPr>
        <w:t>spouses</w:t>
      </w:r>
      <w:r w:rsidRPr="00315A52">
        <w:rPr>
          <w:rFonts w:cstheme="minorHAnsi"/>
          <w:sz w:val="24"/>
          <w:szCs w:val="24"/>
          <w:u w:val="single"/>
        </w:rPr>
        <w:t xml:space="preserve">, </w:t>
      </w:r>
      <w:r w:rsidR="002E047E" w:rsidRPr="00A873C5">
        <w:rPr>
          <w:rFonts w:cstheme="minorHAnsi"/>
          <w:b/>
          <w:bCs/>
          <w:sz w:val="24"/>
          <w:szCs w:val="24"/>
          <w:u w:val="single"/>
        </w:rPr>
        <w:t xml:space="preserve">if </w:t>
      </w:r>
      <w:r w:rsidRPr="00A873C5">
        <w:rPr>
          <w:rFonts w:cstheme="minorHAnsi"/>
          <w:b/>
          <w:bCs/>
          <w:sz w:val="24"/>
          <w:szCs w:val="24"/>
          <w:u w:val="single"/>
        </w:rPr>
        <w:t>i</w:t>
      </w:r>
      <w:r w:rsidR="002E047E" w:rsidRPr="00A873C5">
        <w:rPr>
          <w:rFonts w:cstheme="minorHAnsi"/>
          <w:b/>
          <w:bCs/>
          <w:sz w:val="24"/>
          <w:szCs w:val="24"/>
          <w:u w:val="single"/>
        </w:rPr>
        <w:t>t was renewed in 2023</w:t>
      </w:r>
      <w:r w:rsidRPr="00315A52">
        <w:rPr>
          <w:rFonts w:cstheme="minorHAnsi"/>
          <w:sz w:val="24"/>
          <w:szCs w:val="24"/>
          <w:u w:val="single"/>
        </w:rPr>
        <w:t>, (or a copy) with you</w:t>
      </w:r>
      <w:r w:rsidR="00FF013C">
        <w:rPr>
          <w:rFonts w:cstheme="minorHAnsi"/>
          <w:sz w:val="24"/>
          <w:szCs w:val="24"/>
          <w:u w:val="single"/>
        </w:rPr>
        <w:t>; and</w:t>
      </w:r>
    </w:p>
    <w:p w14:paraId="47218630" w14:textId="178F605B" w:rsidR="007B0527" w:rsidRPr="00315A52" w:rsidRDefault="00FF013C" w:rsidP="00315A52">
      <w:pPr>
        <w:pStyle w:val="ListParagraph"/>
        <w:numPr>
          <w:ilvl w:val="0"/>
          <w:numId w:val="6"/>
        </w:numPr>
        <w:spacing w:before="20" w:after="20"/>
        <w:ind w:left="720"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There will be a </w:t>
      </w:r>
      <w:r w:rsidR="006617D9">
        <w:rPr>
          <w:rFonts w:cstheme="minorHAnsi"/>
          <w:sz w:val="24"/>
          <w:szCs w:val="24"/>
          <w:u w:val="single"/>
        </w:rPr>
        <w:t>modest fee increase</w:t>
      </w:r>
      <w:r>
        <w:rPr>
          <w:rFonts w:cstheme="minorHAnsi"/>
          <w:sz w:val="24"/>
          <w:szCs w:val="24"/>
          <w:u w:val="single"/>
        </w:rPr>
        <w:t xml:space="preserve"> </w:t>
      </w:r>
      <w:r w:rsidR="00327E99">
        <w:rPr>
          <w:rFonts w:cstheme="minorHAnsi"/>
          <w:sz w:val="24"/>
          <w:szCs w:val="24"/>
          <w:u w:val="single"/>
        </w:rPr>
        <w:t xml:space="preserve">this year </w:t>
      </w:r>
      <w:r>
        <w:rPr>
          <w:rFonts w:cstheme="minorHAnsi"/>
          <w:sz w:val="24"/>
          <w:szCs w:val="24"/>
          <w:u w:val="single"/>
        </w:rPr>
        <w:t xml:space="preserve">as </w:t>
      </w:r>
      <w:r w:rsidR="006617D9">
        <w:rPr>
          <w:rFonts w:cstheme="minorHAnsi"/>
          <w:sz w:val="24"/>
          <w:szCs w:val="24"/>
          <w:u w:val="single"/>
        </w:rPr>
        <w:t>inflation has hit the tax and accounting profession</w:t>
      </w:r>
      <w:r w:rsidR="007B0527" w:rsidRPr="00315A52">
        <w:rPr>
          <w:rFonts w:cstheme="minorHAnsi"/>
          <w:sz w:val="24"/>
          <w:szCs w:val="24"/>
          <w:u w:val="single"/>
        </w:rPr>
        <w:t>.</w:t>
      </w:r>
    </w:p>
    <w:p w14:paraId="6C25B66D" w14:textId="77777777" w:rsidR="001E2FC0" w:rsidRPr="007542CC" w:rsidRDefault="001E2FC0" w:rsidP="001E2FC0">
      <w:pPr>
        <w:pStyle w:val="ListParagraph"/>
        <w:ind w:right="-180"/>
        <w:rPr>
          <w:rFonts w:cstheme="minorHAnsi"/>
          <w:sz w:val="2"/>
          <w:szCs w:val="2"/>
        </w:rPr>
      </w:pPr>
    </w:p>
    <w:p w14:paraId="7DD46F60" w14:textId="77777777" w:rsidR="00CF36F9" w:rsidRPr="000C5F53" w:rsidRDefault="00CF36F9" w:rsidP="00DB5CCB">
      <w:pPr>
        <w:ind w:right="-180" w:hanging="720"/>
        <w:rPr>
          <w:rFonts w:cstheme="minorHAnsi"/>
          <w:sz w:val="8"/>
          <w:szCs w:val="8"/>
        </w:rPr>
      </w:pPr>
    </w:p>
    <w:p w14:paraId="59C1B8C6" w14:textId="77777777" w:rsidR="00CF36F9" w:rsidRPr="000C5F53" w:rsidRDefault="00CF36F9" w:rsidP="00DB5CCB">
      <w:pPr>
        <w:ind w:right="-180" w:hanging="720"/>
        <w:rPr>
          <w:rFonts w:cstheme="minorHAnsi"/>
          <w:sz w:val="24"/>
          <w:szCs w:val="24"/>
        </w:rPr>
      </w:pPr>
      <w:r w:rsidRPr="000C5F53">
        <w:rPr>
          <w:rFonts w:cstheme="minorHAnsi"/>
          <w:sz w:val="24"/>
          <w:szCs w:val="24"/>
        </w:rPr>
        <w:t>I</w:t>
      </w:r>
      <w:r w:rsidR="00693DE7" w:rsidRPr="000C5F53">
        <w:rPr>
          <w:rFonts w:cstheme="minorHAnsi"/>
          <w:sz w:val="24"/>
          <w:szCs w:val="24"/>
        </w:rPr>
        <w:t xml:space="preserve"> hope this information was helpful in assisting you in filing your tax return this year.</w:t>
      </w:r>
    </w:p>
    <w:p w14:paraId="77DA6A5B" w14:textId="77777777" w:rsidR="00622F84" w:rsidRPr="000C5F53" w:rsidRDefault="00622F84" w:rsidP="00DB5CCB">
      <w:pPr>
        <w:ind w:right="-180" w:hanging="720"/>
        <w:rPr>
          <w:rFonts w:cstheme="minorHAnsi"/>
          <w:sz w:val="24"/>
          <w:szCs w:val="24"/>
        </w:rPr>
      </w:pPr>
    </w:p>
    <w:p w14:paraId="112F0A84" w14:textId="77777777" w:rsidR="00776D46" w:rsidRPr="000C5F53" w:rsidRDefault="00693DE7" w:rsidP="00DB5CCB">
      <w:pPr>
        <w:ind w:right="-180" w:hanging="720"/>
        <w:rPr>
          <w:rFonts w:cstheme="minorHAnsi"/>
          <w:sz w:val="24"/>
          <w:szCs w:val="24"/>
        </w:rPr>
      </w:pPr>
      <w:r w:rsidRPr="000C5F53">
        <w:rPr>
          <w:rFonts w:cstheme="minorHAnsi"/>
          <w:sz w:val="24"/>
          <w:szCs w:val="24"/>
        </w:rPr>
        <w:t>Richard</w:t>
      </w:r>
      <w:r w:rsidR="00DB5CCB" w:rsidRPr="000C5F53">
        <w:rPr>
          <w:rFonts w:cstheme="minorHAnsi"/>
          <w:sz w:val="24"/>
          <w:szCs w:val="24"/>
        </w:rPr>
        <w:t xml:space="preserve"> </w:t>
      </w:r>
      <w:r w:rsidRPr="000C5F53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</w:p>
    <w:sectPr w:rsidR="00776D46" w:rsidRPr="000C5F53" w:rsidSect="00CD3065">
      <w:pgSz w:w="12240" w:h="15840" w:code="1"/>
      <w:pgMar w:top="990" w:right="907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145A" w14:textId="77777777" w:rsidR="00776D46" w:rsidRDefault="00776D46" w:rsidP="00776D46">
      <w:pPr>
        <w:spacing w:line="240" w:lineRule="auto"/>
      </w:pPr>
      <w:r>
        <w:separator/>
      </w:r>
    </w:p>
  </w:endnote>
  <w:endnote w:type="continuationSeparator" w:id="0">
    <w:p w14:paraId="38A076F4" w14:textId="77777777" w:rsidR="00776D46" w:rsidRDefault="00776D46" w:rsidP="00776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5A40" w14:textId="77777777" w:rsidR="00776D46" w:rsidRDefault="00776D46" w:rsidP="00776D46">
      <w:pPr>
        <w:spacing w:line="240" w:lineRule="auto"/>
      </w:pPr>
      <w:r>
        <w:separator/>
      </w:r>
    </w:p>
  </w:footnote>
  <w:footnote w:type="continuationSeparator" w:id="0">
    <w:p w14:paraId="79FBF925" w14:textId="77777777" w:rsidR="00776D46" w:rsidRDefault="00776D46" w:rsidP="00776D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F41"/>
    <w:multiLevelType w:val="hybridMultilevel"/>
    <w:tmpl w:val="89A8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120BC"/>
    <w:multiLevelType w:val="hybridMultilevel"/>
    <w:tmpl w:val="E8BAB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4DE9"/>
    <w:multiLevelType w:val="hybridMultilevel"/>
    <w:tmpl w:val="4502F2F0"/>
    <w:lvl w:ilvl="0" w:tplc="6308AC30">
      <w:numFmt w:val="bullet"/>
      <w:lvlText w:val="•"/>
      <w:lvlJc w:val="left"/>
      <w:pPr>
        <w:ind w:left="720" w:hanging="360"/>
      </w:pPr>
      <w:rPr>
        <w:rFonts w:ascii="Viner Hand ITC" w:eastAsiaTheme="minorHAnsi" w:hAnsi="Viner Hand IT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2FD4"/>
    <w:multiLevelType w:val="hybridMultilevel"/>
    <w:tmpl w:val="078E4A02"/>
    <w:lvl w:ilvl="0" w:tplc="C0C285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813D0"/>
    <w:multiLevelType w:val="hybridMultilevel"/>
    <w:tmpl w:val="67AE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36FE"/>
    <w:multiLevelType w:val="hybridMultilevel"/>
    <w:tmpl w:val="AD922CB4"/>
    <w:lvl w:ilvl="0" w:tplc="525ACF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10489"/>
    <w:multiLevelType w:val="hybridMultilevel"/>
    <w:tmpl w:val="4D3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214497">
    <w:abstractNumId w:val="6"/>
  </w:num>
  <w:num w:numId="2" w16cid:durableId="510800983">
    <w:abstractNumId w:val="1"/>
  </w:num>
  <w:num w:numId="3" w16cid:durableId="2050912509">
    <w:abstractNumId w:val="1"/>
  </w:num>
  <w:num w:numId="4" w16cid:durableId="52697305">
    <w:abstractNumId w:val="2"/>
  </w:num>
  <w:num w:numId="5" w16cid:durableId="1045760248">
    <w:abstractNumId w:val="3"/>
  </w:num>
  <w:num w:numId="6" w16cid:durableId="1356615518">
    <w:abstractNumId w:val="5"/>
  </w:num>
  <w:num w:numId="7" w16cid:durableId="810093219">
    <w:abstractNumId w:val="0"/>
  </w:num>
  <w:num w:numId="8" w16cid:durableId="511182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53"/>
    <w:rsid w:val="00010765"/>
    <w:rsid w:val="00016FC4"/>
    <w:rsid w:val="00036C45"/>
    <w:rsid w:val="00062236"/>
    <w:rsid w:val="00077DBC"/>
    <w:rsid w:val="000A09F0"/>
    <w:rsid w:val="000A239D"/>
    <w:rsid w:val="000B3EA6"/>
    <w:rsid w:val="000C5F53"/>
    <w:rsid w:val="000D3AD7"/>
    <w:rsid w:val="000D6CB6"/>
    <w:rsid w:val="000E4B38"/>
    <w:rsid w:val="0010565B"/>
    <w:rsid w:val="00110EBD"/>
    <w:rsid w:val="00117818"/>
    <w:rsid w:val="00165260"/>
    <w:rsid w:val="00193541"/>
    <w:rsid w:val="001D0CAA"/>
    <w:rsid w:val="001D1770"/>
    <w:rsid w:val="001E2FC0"/>
    <w:rsid w:val="001E448C"/>
    <w:rsid w:val="002059B8"/>
    <w:rsid w:val="00220786"/>
    <w:rsid w:val="00225AD4"/>
    <w:rsid w:val="00225E97"/>
    <w:rsid w:val="00226BC6"/>
    <w:rsid w:val="00252042"/>
    <w:rsid w:val="0025670A"/>
    <w:rsid w:val="00263BDF"/>
    <w:rsid w:val="0026615D"/>
    <w:rsid w:val="00295E4F"/>
    <w:rsid w:val="002B4A56"/>
    <w:rsid w:val="002B62DB"/>
    <w:rsid w:val="002E047E"/>
    <w:rsid w:val="002F3464"/>
    <w:rsid w:val="00306E3E"/>
    <w:rsid w:val="00311D08"/>
    <w:rsid w:val="00315A52"/>
    <w:rsid w:val="003272ED"/>
    <w:rsid w:val="00327E99"/>
    <w:rsid w:val="00331020"/>
    <w:rsid w:val="00367B6E"/>
    <w:rsid w:val="00381AA3"/>
    <w:rsid w:val="00383AB4"/>
    <w:rsid w:val="003A7463"/>
    <w:rsid w:val="003B3ADB"/>
    <w:rsid w:val="00413EB0"/>
    <w:rsid w:val="00417FCE"/>
    <w:rsid w:val="00432EC4"/>
    <w:rsid w:val="0043720D"/>
    <w:rsid w:val="00453B1B"/>
    <w:rsid w:val="00457F73"/>
    <w:rsid w:val="00470051"/>
    <w:rsid w:val="00477A37"/>
    <w:rsid w:val="004A691F"/>
    <w:rsid w:val="004E1D53"/>
    <w:rsid w:val="004F14C4"/>
    <w:rsid w:val="004F3F87"/>
    <w:rsid w:val="004F4A75"/>
    <w:rsid w:val="004F5CB8"/>
    <w:rsid w:val="00515B38"/>
    <w:rsid w:val="0051706C"/>
    <w:rsid w:val="00517102"/>
    <w:rsid w:val="00594AB6"/>
    <w:rsid w:val="005B689B"/>
    <w:rsid w:val="005E7A8E"/>
    <w:rsid w:val="00611794"/>
    <w:rsid w:val="00611895"/>
    <w:rsid w:val="00612AD1"/>
    <w:rsid w:val="006220E7"/>
    <w:rsid w:val="00622F84"/>
    <w:rsid w:val="00650900"/>
    <w:rsid w:val="0066120B"/>
    <w:rsid w:val="006617D9"/>
    <w:rsid w:val="00664E6E"/>
    <w:rsid w:val="00693DE7"/>
    <w:rsid w:val="0069784C"/>
    <w:rsid w:val="006A1EAB"/>
    <w:rsid w:val="006C2F8C"/>
    <w:rsid w:val="006D1FB8"/>
    <w:rsid w:val="006D6AFD"/>
    <w:rsid w:val="006E6AC9"/>
    <w:rsid w:val="007175BE"/>
    <w:rsid w:val="0072695D"/>
    <w:rsid w:val="007542CC"/>
    <w:rsid w:val="0076415F"/>
    <w:rsid w:val="007646D9"/>
    <w:rsid w:val="00770696"/>
    <w:rsid w:val="00776D46"/>
    <w:rsid w:val="00790936"/>
    <w:rsid w:val="00791212"/>
    <w:rsid w:val="00794A62"/>
    <w:rsid w:val="007A22AD"/>
    <w:rsid w:val="007B0527"/>
    <w:rsid w:val="007D568A"/>
    <w:rsid w:val="007E2CAA"/>
    <w:rsid w:val="007E68B4"/>
    <w:rsid w:val="008124BE"/>
    <w:rsid w:val="00844051"/>
    <w:rsid w:val="00847567"/>
    <w:rsid w:val="00877DDF"/>
    <w:rsid w:val="00886516"/>
    <w:rsid w:val="008A07B9"/>
    <w:rsid w:val="008A7AD6"/>
    <w:rsid w:val="008C0FC3"/>
    <w:rsid w:val="008E07EF"/>
    <w:rsid w:val="009007F3"/>
    <w:rsid w:val="00906575"/>
    <w:rsid w:val="00913A42"/>
    <w:rsid w:val="00940DF4"/>
    <w:rsid w:val="00957158"/>
    <w:rsid w:val="00972AE6"/>
    <w:rsid w:val="00992D80"/>
    <w:rsid w:val="00996A50"/>
    <w:rsid w:val="009B166B"/>
    <w:rsid w:val="009B4748"/>
    <w:rsid w:val="009E3BB3"/>
    <w:rsid w:val="009F749A"/>
    <w:rsid w:val="00A0341A"/>
    <w:rsid w:val="00A44E7B"/>
    <w:rsid w:val="00A6530E"/>
    <w:rsid w:val="00A8243F"/>
    <w:rsid w:val="00A873C5"/>
    <w:rsid w:val="00A91674"/>
    <w:rsid w:val="00B03643"/>
    <w:rsid w:val="00B03C5B"/>
    <w:rsid w:val="00B06919"/>
    <w:rsid w:val="00B152B1"/>
    <w:rsid w:val="00B3784B"/>
    <w:rsid w:val="00B4227C"/>
    <w:rsid w:val="00BA0086"/>
    <w:rsid w:val="00BA1F0E"/>
    <w:rsid w:val="00BB2168"/>
    <w:rsid w:val="00BD364E"/>
    <w:rsid w:val="00BD53F1"/>
    <w:rsid w:val="00BF1823"/>
    <w:rsid w:val="00C21D43"/>
    <w:rsid w:val="00C404E1"/>
    <w:rsid w:val="00C72DB7"/>
    <w:rsid w:val="00CD2717"/>
    <w:rsid w:val="00CD3065"/>
    <w:rsid w:val="00CF36F9"/>
    <w:rsid w:val="00D44205"/>
    <w:rsid w:val="00D50139"/>
    <w:rsid w:val="00D81F16"/>
    <w:rsid w:val="00D96E5B"/>
    <w:rsid w:val="00DA4D2C"/>
    <w:rsid w:val="00DB5CCB"/>
    <w:rsid w:val="00DF06CC"/>
    <w:rsid w:val="00E07CEB"/>
    <w:rsid w:val="00EC38A3"/>
    <w:rsid w:val="00F0020C"/>
    <w:rsid w:val="00F07BB1"/>
    <w:rsid w:val="00F46DCE"/>
    <w:rsid w:val="00F47DE2"/>
    <w:rsid w:val="00F55FC3"/>
    <w:rsid w:val="00F56D06"/>
    <w:rsid w:val="00F57758"/>
    <w:rsid w:val="00F95C50"/>
    <w:rsid w:val="00FB66E1"/>
    <w:rsid w:val="00FB6EB4"/>
    <w:rsid w:val="00FC7C62"/>
    <w:rsid w:val="00FE7BC8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9FAF5F"/>
  <w15:docId w15:val="{FAB2C003-D98F-4C4B-9860-3EBCED27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4E"/>
    <w:pPr>
      <w:spacing w:after="0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E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46"/>
  </w:style>
  <w:style w:type="paragraph" w:styleId="Footer">
    <w:name w:val="footer"/>
    <w:basedOn w:val="Normal"/>
    <w:link w:val="FooterChar"/>
    <w:uiPriority w:val="99"/>
    <w:unhideWhenUsed/>
    <w:rsid w:val="0077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46"/>
  </w:style>
  <w:style w:type="paragraph" w:styleId="BalloonText">
    <w:name w:val="Balloon Text"/>
    <w:basedOn w:val="Normal"/>
    <w:link w:val="BalloonTextChar"/>
    <w:uiPriority w:val="99"/>
    <w:semiHidden/>
    <w:unhideWhenUsed/>
    <w:rsid w:val="00A8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3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itable.ohioago.gov/Scholarship-Granting-Organization-Certification/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FD04-DE3B-4C78-84C0-4DC4BA49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Ayres</dc:creator>
  <cp:lastModifiedBy>Sec</cp:lastModifiedBy>
  <cp:revision>9</cp:revision>
  <cp:lastPrinted>2023-12-26T19:38:00Z</cp:lastPrinted>
  <dcterms:created xsi:type="dcterms:W3CDTF">2023-12-26T16:20:00Z</dcterms:created>
  <dcterms:modified xsi:type="dcterms:W3CDTF">2023-12-26T19:44:00Z</dcterms:modified>
</cp:coreProperties>
</file>